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6C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Верховного Суда Республики Казахстан от 23 августа 2012 года № 4 «О практике применения судами законодательства, регламентирующего производство по уголовным делам с участием присяжных заседателей» (с изменениями и дополнениями по </w:t>
      </w:r>
      <w:r>
        <w:rPr>
          <w:rStyle w:val="s0"/>
          <w:b/>
          <w:bCs/>
        </w:rPr>
        <w:t>состоянию на 16.01.2023 г.)</w:t>
      </w:r>
    </w:p>
    <w:p w:rsidR="00000000" w:rsidRDefault="00D876C9">
      <w:pPr>
        <w:pStyle w:val="p"/>
      </w:pPr>
      <w:r>
        <w:t> </w:t>
      </w:r>
    </w:p>
    <w:p w:rsidR="00000000" w:rsidRDefault="00D876C9">
      <w:pPr>
        <w:pStyle w:val="pj"/>
      </w:pPr>
      <w:r>
        <w:rPr>
          <w:rStyle w:val="s0"/>
        </w:rPr>
        <w:t>Опубликовано: «Казахстанская правда» от 8 сентября 2012 г. № 303-304 (27122-27123); «Юридическая газета» от 18 сентября 2012 г. № 139 (2321)</w:t>
      </w:r>
    </w:p>
    <w:p w:rsidR="00000000" w:rsidRDefault="00D876C9">
      <w:pPr>
        <w:pStyle w:val="p"/>
      </w:pPr>
      <w:r>
        <w:t> </w:t>
      </w:r>
    </w:p>
    <w:p w:rsidR="00000000" w:rsidRDefault="00D876C9">
      <w:pPr>
        <w:pStyle w:val="pj"/>
      </w:pPr>
      <w:r>
        <w:rPr>
          <w:rStyle w:val="s0"/>
        </w:rPr>
        <w:t>Опубликовано: Бюллетень Верховного Суда Республики Казахстан, № 9, 2012 год</w:t>
      </w:r>
    </w:p>
    <w:p w:rsidR="00000000" w:rsidRDefault="00D876C9">
      <w:pPr>
        <w:pStyle w:val="pj"/>
      </w:pPr>
      <w:r>
        <w:rPr>
          <w:rStyle w:val="s0"/>
        </w:rPr>
        <w:t> </w:t>
      </w:r>
    </w:p>
    <w:p w:rsidR="00000000" w:rsidRDefault="00D876C9">
      <w:pPr>
        <w:pStyle w:val="pj"/>
      </w:pPr>
      <w:r>
        <w:t>Внесены изменения:</w:t>
      </w:r>
    </w:p>
    <w:p w:rsidR="00000000" w:rsidRDefault="00D876C9">
      <w:pPr>
        <w:pStyle w:val="pj"/>
      </w:pPr>
      <w:r>
        <w:t> </w:t>
      </w:r>
    </w:p>
    <w:p w:rsidR="00000000" w:rsidRDefault="00D876C9">
      <w:pPr>
        <w:pStyle w:val="pj"/>
      </w:pPr>
      <w:hyperlink r:id="rId7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24.12.14 г. № 4 (введено в действие со дня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76C9">
      <w:pPr>
        <w:pStyle w:val="pj"/>
      </w:pPr>
      <w:hyperlink r:id="rId9" w:anchor="sub_id=15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3 (введено в действие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76C9">
      <w:pPr>
        <w:pStyle w:val="pj"/>
      </w:pPr>
      <w:hyperlink r:id="rId11" w:anchor="sub_id=2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876C9">
      <w:pPr>
        <w:pStyle w:val="pj"/>
      </w:pPr>
      <w:hyperlink r:id="rId13" w:anchor="sub_id=13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22.12.22 г. № 10 (</w:t>
      </w:r>
      <w:hyperlink r:id="rId14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</w:t>
      </w:r>
    </w:p>
    <w:p w:rsidR="00000000" w:rsidRDefault="00D876C9">
      <w:pPr>
        <w:pStyle w:val="pj"/>
      </w:pPr>
      <w:r>
        <w:t> </w:t>
      </w:r>
    </w:p>
    <w:p w:rsidR="00000000" w:rsidRDefault="00D876C9">
      <w:pPr>
        <w:pStyle w:val="pj"/>
      </w:pPr>
      <w:r>
        <w:t>Предыдущие редакции:</w:t>
      </w:r>
    </w:p>
    <w:p w:rsidR="00000000" w:rsidRDefault="00D876C9">
      <w:pPr>
        <w:pStyle w:val="pj"/>
      </w:pPr>
      <w:r>
        <w:t> </w:t>
      </w:r>
    </w:p>
    <w:p w:rsidR="00000000" w:rsidRDefault="00D876C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24.12.14 </w:t>
      </w:r>
      <w:r>
        <w:t>г.</w:t>
      </w:r>
    </w:p>
    <w:p w:rsidR="00000000" w:rsidRDefault="00D876C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D876C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11.12.20 </w:t>
      </w:r>
      <w:r>
        <w:t>г.</w:t>
      </w:r>
    </w:p>
    <w:p w:rsidR="00000000" w:rsidRDefault="00D876C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22.12.22 г. </w:t>
      </w:r>
    </w:p>
    <w:p w:rsidR="00000000" w:rsidRDefault="00D876C9">
      <w:pPr>
        <w:pStyle w:val="pj"/>
      </w:pPr>
      <w:r>
        <w:t> </w:t>
      </w:r>
    </w:p>
    <w:p w:rsidR="00000000" w:rsidRDefault="00D876C9">
      <w:pPr>
        <w:pStyle w:val="p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6C9" w:rsidRDefault="00D876C9" w:rsidP="00D876C9">
      <w:r>
        <w:separator/>
      </w:r>
    </w:p>
  </w:endnote>
  <w:endnote w:type="continuationSeparator" w:id="0">
    <w:p w:rsidR="00D876C9" w:rsidRDefault="00D876C9" w:rsidP="00D87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6C9" w:rsidRDefault="00D876C9" w:rsidP="00D876C9">
      <w:r>
        <w:separator/>
      </w:r>
    </w:p>
  </w:footnote>
  <w:footnote w:type="continuationSeparator" w:id="0">
    <w:p w:rsidR="00D876C9" w:rsidRDefault="00D876C9" w:rsidP="00D87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 w:rsidP="00D87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6C9" w:rsidRPr="00D876C9" w:rsidRDefault="00D876C9" w:rsidP="00D876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23 августа 2012 года № 4 «О практике применения судами законодательства, регламентирующего производство по уголовным делам с участием присяжных заседателей» (с изменениями и дополнениями по состоянию на 16.01.2023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6C9" w:rsidRDefault="00D876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6C9"/>
    <w:rsid w:val="00D8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7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6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6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76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76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76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76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2771" TargetMode="External"/><Relationship Id="rId13" Type="http://schemas.openxmlformats.org/officeDocument/2006/relationships/hyperlink" Target="http://online.zakon.kz/Document/?doc_id=32684740" TargetMode="External"/><Relationship Id="rId18" Type="http://schemas.openxmlformats.org/officeDocument/2006/relationships/hyperlink" Target="http://online.zakon.kz/Document/?doc_id=3422884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652766" TargetMode="External"/><Relationship Id="rId12" Type="http://schemas.openxmlformats.org/officeDocument/2006/relationships/hyperlink" Target="http://online.zakon.kz/Document/?doc_id=33342956" TargetMode="External"/><Relationship Id="rId17" Type="http://schemas.openxmlformats.org/officeDocument/2006/relationships/hyperlink" Target="http://online.zakon.kz/Document/?doc_id=3459895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3186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9614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29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67514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26873" TargetMode="External"/><Relationship Id="rId14" Type="http://schemas.openxmlformats.org/officeDocument/2006/relationships/hyperlink" Target="http://online.zakon.kz/Document/?doc_id=3268474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1977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23 августа 2012 года № 4 «О практике применения судами законодательства, регламентирующего производство по уголовным делам с участием присяжных заседателей» (с изменениями и дополнениями по состоянию на 16.01.2023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2024-04-25T09:44:00Z</dcterms:created>
  <dcterms:modified xsi:type="dcterms:W3CDTF">2024-04-25T09:44:00Z</dcterms:modified>
</cp:coreProperties>
</file>