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532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12 апреля 2012 года № 4650-VI «Об особенностях приватизации угледобывающих предприятий» (с изменениями и дополнениями по состоянию на 14.01.2020 г.)</w:t>
      </w:r>
    </w:p>
    <w:p w:rsidR="00000000" w:rsidRDefault="0052532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25326">
      <w:pPr>
        <w:ind w:firstLine="397"/>
        <w:jc w:val="both"/>
      </w:pPr>
      <w:r>
        <w:rPr>
          <w:rStyle w:val="s0"/>
        </w:rPr>
        <w:t>Опубликован: «Официальный вестник Украины» от 14.05.2012 г. № 34, ст. 1253</w:t>
      </w:r>
    </w:p>
    <w:p w:rsidR="00000000" w:rsidRDefault="00525326">
      <w:pPr>
        <w:ind w:firstLine="397"/>
        <w:jc w:val="both"/>
      </w:pPr>
      <w:r>
        <w:rPr>
          <w:rStyle w:val="s0"/>
        </w:rPr>
        <w:t> </w:t>
      </w:r>
    </w:p>
    <w:p w:rsidR="00000000" w:rsidRDefault="00525326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525326">
      <w:pPr>
        <w:ind w:firstLine="397"/>
        <w:jc w:val="both"/>
      </w:pPr>
      <w:r>
        <w:rPr>
          <w:rStyle w:val="s0"/>
        </w:rPr>
        <w:t> </w:t>
      </w:r>
    </w:p>
    <w:p w:rsidR="00000000" w:rsidRDefault="00525326">
      <w:pPr>
        <w:ind w:firstLine="397"/>
        <w:jc w:val="both"/>
      </w:pPr>
      <w:hyperlink r:id="rId7" w:anchor="sub_id=1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406-VII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25326">
      <w:pPr>
        <w:ind w:firstLine="397"/>
        <w:jc w:val="both"/>
      </w:pPr>
      <w:hyperlink r:id="rId9" w:anchor="sub_id=3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15.04.14 г. № 1206-VII (вступил в силу через шесть месяцев со дня его </w:t>
      </w:r>
      <w:hyperlink r:id="rId10" w:history="1">
        <w:r>
          <w:rPr>
            <w:rStyle w:val="a4"/>
          </w:rPr>
          <w:t>опу</w:t>
        </w:r>
        <w:r>
          <w:rPr>
            <w:rStyle w:val="a4"/>
          </w:rPr>
          <w:t>бликования</w:t>
        </w:r>
      </w:hyperlink>
      <w:r>
        <w:rPr>
          <w:rStyle w:val="s0"/>
        </w:rPr>
        <w:t>);</w:t>
      </w:r>
    </w:p>
    <w:p w:rsidR="00000000" w:rsidRDefault="00525326">
      <w:pPr>
        <w:ind w:firstLine="397"/>
        <w:jc w:val="both"/>
      </w:pPr>
      <w:hyperlink r:id="rId11" w:anchor="sub_id=6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02.10.18 г. № 2581-VIII (вступил в силу со дня, следующего за днем его </w:t>
      </w:r>
      <w:hyperlink r:id="rId12" w:history="1">
        <w:r>
          <w:rPr>
            <w:rStyle w:val="a4"/>
          </w:rPr>
          <w:t>опубли</w:t>
        </w:r>
        <w:r>
          <w:rPr>
            <w:rStyle w:val="a4"/>
          </w:rPr>
          <w:t>кования</w:t>
        </w:r>
      </w:hyperlink>
      <w:r>
        <w:rPr>
          <w:rStyle w:val="s0"/>
        </w:rPr>
        <w:t>);</w:t>
      </w:r>
    </w:p>
    <w:p w:rsidR="00000000" w:rsidRDefault="00525326">
      <w:pPr>
        <w:ind w:firstLine="397"/>
        <w:jc w:val="both"/>
      </w:pPr>
      <w:hyperlink r:id="rId13" w:anchor="sub_id=9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14.01.20 г. № 440-IX (вступил в силу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  <w:r>
        <w:rPr>
          <w:rStyle w:val="s0"/>
        </w:rPr>
        <w:t>.</w:t>
      </w:r>
    </w:p>
    <w:p w:rsidR="00000000" w:rsidRDefault="00525326">
      <w:pPr>
        <w:ind w:firstLine="397"/>
        <w:jc w:val="both"/>
      </w:pPr>
      <w:r>
        <w:rPr>
          <w:rStyle w:val="s0"/>
        </w:rPr>
        <w:t> </w:t>
      </w:r>
    </w:p>
    <w:p w:rsidR="00000000" w:rsidRDefault="00525326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5326" w:rsidRDefault="00525326" w:rsidP="00525326">
      <w:r>
        <w:separator/>
      </w:r>
    </w:p>
  </w:endnote>
  <w:endnote w:type="continuationSeparator" w:id="0">
    <w:p w:rsidR="00525326" w:rsidRDefault="00525326" w:rsidP="005253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326" w:rsidRDefault="0052532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326" w:rsidRDefault="0052532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326" w:rsidRDefault="0052532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5326" w:rsidRDefault="00525326" w:rsidP="00525326">
      <w:r>
        <w:separator/>
      </w:r>
    </w:p>
  </w:footnote>
  <w:footnote w:type="continuationSeparator" w:id="0">
    <w:p w:rsidR="00525326" w:rsidRDefault="00525326" w:rsidP="005253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326" w:rsidRDefault="0052532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326" w:rsidRDefault="00525326" w:rsidP="005253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5326" w:rsidRPr="00525326" w:rsidRDefault="00525326" w:rsidP="005253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12 апреля 2012 года № 4650-VI «Об особенностях приватизации угледобывающих предприятий» (с изменениями и дополнениями по состоянию на 14.01.2020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326" w:rsidRDefault="0052532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5326"/>
    <w:rsid w:val="005253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53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532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53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532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53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532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53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532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29958" TargetMode="External"/><Relationship Id="rId13" Type="http://schemas.openxmlformats.org/officeDocument/2006/relationships/hyperlink" Target="http://online.zakon.kz/Document/?doc_id=3529000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429048" TargetMode="External"/><Relationship Id="rId12" Type="http://schemas.openxmlformats.org/officeDocument/2006/relationships/hyperlink" Target="http://online.zakon.kz/Document/?doc_id=3697067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55346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542875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42873" TargetMode="External"/><Relationship Id="rId14" Type="http://schemas.openxmlformats.org/officeDocument/2006/relationships/hyperlink" Target="http://online.zakon.kz/Document/?doc_id=3561628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1171</Characters>
  <Application>Microsoft Office Word</Application>
  <DocSecurity>0</DocSecurity>
  <Lines>9</Lines>
  <Paragraphs>2</Paragraphs>
  <ScaleCrop>false</ScaleCrop>
  <Company/>
  <LinksUpToDate>false</LinksUpToDate>
  <CharactersWithSpaces>1273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12 апреля 2012 года № 4650-VI «Об особенностях приватизации угледобывающих предприятий» (с изменениями и дополнениями по состоянию на 14.01.2020 г.) (©Paragraph 2023)</dc:title>
  <dc:subject/>
  <dc:creator>Сергей М</dc:creator>
  <cp:keywords/>
  <dc:description/>
  <cp:lastModifiedBy>Сергей М</cp:lastModifiedBy>
  <cp:revision>2</cp:revision>
  <dcterms:created xsi:type="dcterms:W3CDTF">2023-11-18T20:21:00Z</dcterms:created>
  <dcterms:modified xsi:type="dcterms:W3CDTF">2023-11-18T20:21:00Z</dcterms:modified>
</cp:coreProperties>
</file>