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0AA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24 мая 2012 года № 4851-VI «Об особенностях осуществления закупок в отдельных сферах хозяйственной деятельности» (с изменениями и дополнениями по состоянию на 15.09.2015 г.)</w:t>
      </w:r>
    </w:p>
    <w:p w:rsidR="00000000" w:rsidRDefault="005A0AA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A0AAA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 xml:space="preserve">Официальный вестник Украины» от </w:t>
      </w:r>
      <w:r>
        <w:t xml:space="preserve">25.06.2012 г. № 46, ст. </w:t>
      </w:r>
      <w:r>
        <w:rPr>
          <w:rStyle w:val="hps"/>
        </w:rPr>
        <w:t>1807</w:t>
      </w:r>
    </w:p>
    <w:p w:rsidR="00000000" w:rsidRDefault="005A0AAA">
      <w:r>
        <w:t> </w:t>
      </w:r>
    </w:p>
    <w:p w:rsidR="00000000" w:rsidRDefault="005A0AA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A0AAA">
      <w:pPr>
        <w:ind w:firstLine="400"/>
        <w:jc w:val="both"/>
      </w:pPr>
      <w:r>
        <w:rPr>
          <w:rStyle w:val="s0"/>
        </w:rPr>
        <w:t> </w:t>
      </w:r>
    </w:p>
    <w:p w:rsidR="00000000" w:rsidRDefault="005A0AAA">
      <w:pPr>
        <w:ind w:firstLine="400"/>
        <w:jc w:val="both"/>
      </w:pPr>
      <w:hyperlink r:id="rId7" w:anchor="sub_id=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02.10.12 г. № 5406-VI (вступил в силу со дня, следующего за днем его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5A0AAA">
      <w:pPr>
        <w:ind w:firstLine="400"/>
        <w:jc w:val="both"/>
      </w:pPr>
      <w:hyperlink r:id="rId9" w:anchor="sub_id=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24.10.13 г. № 663-VII (вступил </w:t>
      </w:r>
      <w:r>
        <w:t>в силу с первого числа месяца, следующего за месяцем его опубликования</w:t>
      </w:r>
      <w:r>
        <w:rPr>
          <w:rStyle w:val="s0"/>
        </w:rPr>
        <w:t>);</w:t>
      </w:r>
    </w:p>
    <w:p w:rsidR="00000000" w:rsidRDefault="005A0AAA">
      <w:pPr>
        <w:ind w:firstLine="400"/>
        <w:jc w:val="both"/>
      </w:pPr>
      <w:hyperlink r:id="rId10" w:anchor="sub_id=4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10.04.14 г. № 1197-VII (</w:t>
      </w:r>
      <w:r>
        <w:rPr>
          <w:rStyle w:val="S00"/>
        </w:rPr>
        <w:t>вступает в силу со дня, следующего за днем его опубликования</w:t>
      </w:r>
      <w:r>
        <w:rPr>
          <w:rStyle w:val="s0"/>
        </w:rPr>
        <w:t>);</w:t>
      </w:r>
    </w:p>
    <w:p w:rsidR="00000000" w:rsidRDefault="005A0AAA">
      <w:pPr>
        <w:ind w:firstLine="400"/>
        <w:jc w:val="both"/>
      </w:pPr>
      <w:hyperlink r:id="rId11" w:anchor="sub_id=302" w:history="1">
        <w:r>
          <w:rPr>
            <w:rStyle w:val="a3"/>
          </w:rPr>
          <w:t>Законом</w:t>
        </w:r>
      </w:hyperlink>
      <w:r>
        <w:rPr>
          <w:rStyle w:val="S00"/>
        </w:rPr>
        <w:t xml:space="preserve"> Украины от 11.02.15 г. № 183-VIII (вступил в силу через шесть месяцев со дня его опубликования);</w:t>
      </w:r>
    </w:p>
    <w:p w:rsidR="00000000" w:rsidRDefault="005A0AAA">
      <w:pPr>
        <w:ind w:firstLine="400"/>
        <w:jc w:val="both"/>
      </w:pPr>
      <w:hyperlink r:id="rId12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15.09.15 г. № 679-VIII (см. </w:t>
      </w:r>
      <w:hyperlink r:id="rId13" w:anchor="sub_id=1" w:history="1">
        <w:r>
          <w:rPr>
            <w:rStyle w:val="a3"/>
          </w:rPr>
          <w:t>сроки</w:t>
        </w:r>
      </w:hyperlink>
      <w:r>
        <w:rPr>
          <w:rStyle w:val="s0"/>
          <w:lang w:val="en-US"/>
        </w:rPr>
        <w:t xml:space="preserve"> </w:t>
      </w:r>
      <w:r>
        <w:rPr>
          <w:rStyle w:val="s0"/>
        </w:rPr>
        <w:t>вступления в силу).</w:t>
      </w:r>
    </w:p>
    <w:p w:rsidR="00000000" w:rsidRDefault="005A0AAA">
      <w:pPr>
        <w:ind w:firstLine="400"/>
        <w:jc w:val="both"/>
      </w:pPr>
      <w:r>
        <w:rPr>
          <w:rStyle w:val="s0"/>
        </w:rPr>
        <w:t> </w:t>
      </w:r>
    </w:p>
    <w:p w:rsidR="00000000" w:rsidRDefault="005A0AAA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4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25 декабря 2015 года № 922-VIII</w:t>
      </w:r>
    </w:p>
    <w:p w:rsidR="00000000" w:rsidRDefault="005A0AAA">
      <w:pPr>
        <w:ind w:firstLine="400"/>
        <w:jc w:val="both"/>
      </w:pPr>
      <w:r>
        <w:t> </w:t>
      </w:r>
    </w:p>
    <w:p w:rsidR="00000000" w:rsidRDefault="005A0AAA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0AAA" w:rsidRDefault="005A0AAA" w:rsidP="005A0AAA">
      <w:r>
        <w:separator/>
      </w:r>
    </w:p>
  </w:endnote>
  <w:endnote w:type="continuationSeparator" w:id="0">
    <w:p w:rsidR="005A0AAA" w:rsidRDefault="005A0AAA" w:rsidP="005A0A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AAA" w:rsidRDefault="005A0AA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AAA" w:rsidRDefault="005A0AA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AAA" w:rsidRDefault="005A0AA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0AAA" w:rsidRDefault="005A0AAA" w:rsidP="005A0AAA">
      <w:r>
        <w:separator/>
      </w:r>
    </w:p>
  </w:footnote>
  <w:footnote w:type="continuationSeparator" w:id="0">
    <w:p w:rsidR="005A0AAA" w:rsidRDefault="005A0AAA" w:rsidP="005A0A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AAA" w:rsidRDefault="005A0AA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AAA" w:rsidRDefault="005A0AAA" w:rsidP="005A0A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0AAA" w:rsidRPr="005A0AAA" w:rsidRDefault="005A0AAA" w:rsidP="005A0A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24 мая 2012 года № 4851-VI «Об особенностях осуществления закупок в отдельных сферах хозяйственной деятельности» (с изменениями и дополнениями по состоянию на 15.09.2015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AAA" w:rsidRDefault="005A0AA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0AAA"/>
    <w:rsid w:val="005A0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styleId="a5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="Cambria" w:hAnsi="Cambria" w:hint="default"/>
      <w:b/>
      <w:bCs/>
      <w:color w:val="365F91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="Cambria" w:hAnsi="Cambria" w:hint="default"/>
      <w:b/>
      <w:bCs/>
      <w:color w:val="4F81BD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="Cambria" w:hAnsi="Cambria" w:hint="default"/>
      <w:b/>
      <w:bCs/>
      <w:color w:val="4F81BD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="Cambria" w:hAnsi="Cambria" w:hint="default"/>
      <w:b/>
      <w:bCs/>
      <w:i/>
      <w:iCs/>
      <w:color w:val="4F81BD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="Cambria" w:hAnsi="Cambria" w:hint="default"/>
      <w:color w:val="243F60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="Cambria" w:hAnsi="Cambria" w:hint="default"/>
      <w:i/>
      <w:iCs/>
      <w:color w:val="243F6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hps">
    <w:name w:val="hps"/>
    <w:basedOn w:val="a0"/>
  </w:style>
  <w:style w:type="paragraph" w:styleId="a6">
    <w:name w:val="header"/>
    <w:basedOn w:val="a"/>
    <w:link w:val="a7"/>
    <w:uiPriority w:val="99"/>
    <w:unhideWhenUsed/>
    <w:rsid w:val="005A0A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0AAA"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0A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0AAA"/>
    <w:rPr>
      <w:rFonts w:ascii="Times New Roman" w:eastAsiaTheme="minorEastAsia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styleId="a5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="Cambria" w:hAnsi="Cambria" w:hint="default"/>
      <w:b/>
      <w:bCs/>
      <w:color w:val="365F91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="Cambria" w:hAnsi="Cambria" w:hint="default"/>
      <w:b/>
      <w:bCs/>
      <w:color w:val="4F81BD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="Cambria" w:hAnsi="Cambria" w:hint="default"/>
      <w:b/>
      <w:bCs/>
      <w:color w:val="4F81BD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="Cambria" w:hAnsi="Cambria" w:hint="default"/>
      <w:b/>
      <w:bCs/>
      <w:i/>
      <w:iCs/>
      <w:color w:val="4F81BD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="Cambria" w:hAnsi="Cambria" w:hint="default"/>
      <w:color w:val="243F60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="Cambria" w:hAnsi="Cambria" w:hint="default"/>
      <w:i/>
      <w:iCs/>
      <w:color w:val="243F6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hps">
    <w:name w:val="hps"/>
    <w:basedOn w:val="a0"/>
  </w:style>
  <w:style w:type="paragraph" w:styleId="a6">
    <w:name w:val="header"/>
    <w:basedOn w:val="a"/>
    <w:link w:val="a7"/>
    <w:uiPriority w:val="99"/>
    <w:unhideWhenUsed/>
    <w:rsid w:val="005A0A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0AAA"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0A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0AAA"/>
    <w:rPr>
      <w:rFonts w:ascii="Times New Roman" w:eastAsiaTheme="minorEastAsia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85808" TargetMode="External"/><Relationship Id="rId13" Type="http://schemas.openxmlformats.org/officeDocument/2006/relationships/hyperlink" Target="http://online.zakon.kz/Document/?doc_id=3719378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285803" TargetMode="External"/><Relationship Id="rId12" Type="http://schemas.openxmlformats.org/officeDocument/2006/relationships/hyperlink" Target="http://online.zakon.kz/Document/?doc_id=3719378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7344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53695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1135" TargetMode="External"/><Relationship Id="rId14" Type="http://schemas.openxmlformats.org/officeDocument/2006/relationships/hyperlink" Target="http://online.zakon.kz/Document/?doc_id=3211159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1383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24 мая 2012 года № 4851-VI «Об особенностях осуществления закупок в отдельных сферах хозяйственной деятельности» (с изменениями и дополнениями по состоянию на 15.09.2015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2024-07-26T04:57:00Z</dcterms:created>
  <dcterms:modified xsi:type="dcterms:W3CDTF">2024-07-26T04:57:00Z</dcterms:modified>
</cp:coreProperties>
</file>