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146C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Постановление Правления Национального Банка Республики Казахстан от 27 июля 2012 года № 221 «Об утверждении Инструкции по осуществлению мониторинга источников спроса и предложения, а также направлений использования иностранной валюты на внутреннем валютном</w:t>
      </w:r>
      <w:r>
        <w:rPr>
          <w:rStyle w:val="s0"/>
          <w:rFonts w:eastAsia="Times New Roman"/>
          <w:b/>
          <w:bCs/>
        </w:rPr>
        <w:t xml:space="preserve"> рынке» (с изменениями и дополнениями по состоянию на 26.02.2018 г.) (утратило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54146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4146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сентября 2012 года под № 7913</w:t>
      </w:r>
    </w:p>
    <w:p w:rsidR="00000000" w:rsidRDefault="0054146C">
      <w:pPr>
        <w:ind w:firstLine="400"/>
        <w:jc w:val="both"/>
      </w:pPr>
      <w:r>
        <w:rPr>
          <w:rStyle w:val="s0"/>
        </w:rPr>
        <w:t> </w:t>
      </w:r>
    </w:p>
    <w:p w:rsidR="00000000" w:rsidRDefault="0054146C">
      <w:pPr>
        <w:ind w:firstLine="400"/>
        <w:jc w:val="both"/>
      </w:pPr>
      <w:r>
        <w:rPr>
          <w:rStyle w:val="s0"/>
        </w:rPr>
        <w:t>Опубликовано: «Казахстанская правда» от 17 октября 2012 г. № 356-357 (27175-27176)</w:t>
      </w:r>
    </w:p>
    <w:p w:rsidR="00000000" w:rsidRDefault="0054146C">
      <w:pPr>
        <w:ind w:firstLine="400"/>
        <w:jc w:val="both"/>
      </w:pPr>
      <w:r>
        <w:rPr>
          <w:rStyle w:val="s0"/>
        </w:rPr>
        <w:t> </w:t>
      </w:r>
    </w:p>
    <w:p w:rsidR="00000000" w:rsidRDefault="0054146C">
      <w:pPr>
        <w:ind w:firstLine="397"/>
        <w:jc w:val="both"/>
      </w:pPr>
      <w:r>
        <w:rPr>
          <w:rStyle w:val="s0"/>
        </w:rPr>
        <w:t xml:space="preserve">Утратило силу с 1 июля 2019 года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 но</w:t>
      </w:r>
      <w:r>
        <w:rPr>
          <w:rStyle w:val="s0"/>
        </w:rPr>
        <w:t>ября 2018 года № 294</w:t>
      </w:r>
    </w:p>
    <w:p w:rsidR="00000000" w:rsidRDefault="0054146C">
      <w:pPr>
        <w:ind w:firstLine="400"/>
        <w:jc w:val="both"/>
      </w:pPr>
      <w:r>
        <w:t> </w:t>
      </w:r>
    </w:p>
    <w:p w:rsidR="00000000" w:rsidRDefault="0054146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4146C">
      <w:pPr>
        <w:ind w:firstLine="400"/>
        <w:jc w:val="both"/>
      </w:pPr>
      <w:r>
        <w:rPr>
          <w:rStyle w:val="s0"/>
        </w:rPr>
        <w:t> </w:t>
      </w:r>
    </w:p>
    <w:p w:rsidR="00000000" w:rsidRDefault="0054146C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16.03.15 г. № 33 (вводится в действие по истечении десяти календарных дней после его первого офи</w:t>
      </w:r>
      <w:r>
        <w:rPr>
          <w:rStyle w:val="s0"/>
        </w:rPr>
        <w:t xml:space="preserve">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46C">
      <w:pPr>
        <w:ind w:firstLine="397"/>
        <w:jc w:val="both"/>
      </w:pPr>
      <w:hyperlink r:id="rId1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22.12.17 г. № 248 (введено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46C">
      <w:pPr>
        <w:ind w:firstLine="397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</w:t>
      </w:r>
      <w:r>
        <w:rPr>
          <w:rStyle w:val="s0"/>
        </w:rPr>
        <w:t xml:space="preserve">ьного Банка РК от 26.02.18 г. № 33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4146C">
      <w:pPr>
        <w:ind w:firstLine="400"/>
        <w:jc w:val="both"/>
      </w:pPr>
      <w:r>
        <w:rPr>
          <w:rStyle w:val="s0"/>
        </w:rPr>
        <w:t> </w:t>
      </w:r>
    </w:p>
    <w:p w:rsidR="00000000" w:rsidRDefault="0054146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4146C">
      <w:pPr>
        <w:ind w:firstLine="400"/>
        <w:jc w:val="both"/>
      </w:pPr>
      <w:r>
        <w:rPr>
          <w:rStyle w:val="s0"/>
        </w:rPr>
        <w:t> </w:t>
      </w:r>
    </w:p>
    <w:p w:rsidR="00000000" w:rsidRDefault="0054146C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16.03.15 г.</w:t>
      </w:r>
    </w:p>
    <w:p w:rsidR="00000000" w:rsidRDefault="0054146C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22.12.17 г.</w:t>
      </w:r>
    </w:p>
    <w:p w:rsidR="00000000" w:rsidRDefault="0054146C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26.02.18 г.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46C" w:rsidRDefault="0054146C" w:rsidP="0054146C">
      <w:r>
        <w:separator/>
      </w:r>
    </w:p>
  </w:endnote>
  <w:endnote w:type="continuationSeparator" w:id="0">
    <w:p w:rsidR="0054146C" w:rsidRDefault="0054146C" w:rsidP="005414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6C" w:rsidRDefault="005414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6C" w:rsidRDefault="005414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6C" w:rsidRDefault="005414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46C" w:rsidRDefault="0054146C" w:rsidP="0054146C">
      <w:r>
        <w:separator/>
      </w:r>
    </w:p>
  </w:footnote>
  <w:footnote w:type="continuationSeparator" w:id="0">
    <w:p w:rsidR="0054146C" w:rsidRDefault="0054146C" w:rsidP="005414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6C" w:rsidRDefault="005414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6C" w:rsidRDefault="0054146C" w:rsidP="005414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146C" w:rsidRPr="0054146C" w:rsidRDefault="0054146C" w:rsidP="005414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июля 2012 года № 221 «Об утверждении Инструкции по осуществлению мониторинга источников спроса и предложения, а также направлений использования иностранной валюты на внутреннем валютном рынке» (с изменениями и дополнениями по состоянию на 26.02.2018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6C" w:rsidRDefault="005414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146C"/>
    <w:rsid w:val="00541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14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14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14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14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14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14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14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14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32642" TargetMode="External"/><Relationship Id="rId13" Type="http://schemas.openxmlformats.org/officeDocument/2006/relationships/hyperlink" Target="http://online.zakon.kz/Document/?doc_id=3578693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3833162" TargetMode="External"/><Relationship Id="rId12" Type="http://schemas.openxmlformats.org/officeDocument/2006/relationships/hyperlink" Target="http://online.zakon.kz/Document/?doc_id=3971125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0383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9582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11022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46181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63454" TargetMode="External"/><Relationship Id="rId14" Type="http://schemas.openxmlformats.org/officeDocument/2006/relationships/hyperlink" Target="http://online.zakon.kz/Document/?doc_id=3307789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1924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июля 2012 года № 221 «Об утверждении Инструкции по осуществлению мониторинга источников спроса и предложения, а также направлений использования иностранной валюты на внутреннем валютном рынке» (с изменениями и дополнениями по состоянию на 26.02.2018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2024-05-24T04:26:00Z</dcterms:created>
  <dcterms:modified xsi:type="dcterms:W3CDTF">2024-05-24T04:26:00Z</dcterms:modified>
</cp:coreProperties>
</file>