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0000" w:rsidRDefault="00ED7B19">
      <w:pPr>
        <w:ind w:firstLine="400"/>
        <w:jc w:val="both"/>
      </w:pPr>
      <w:bookmarkStart w:id="0" w:name="_GoBack"/>
      <w:bookmarkEnd w:id="0"/>
      <w:r>
        <w:rPr>
          <w:rStyle w:val="s0"/>
          <w:b/>
          <w:bCs/>
        </w:rPr>
        <w:t>Закон Украины от 6 сентября 2012 года № 5206-VI «О внесении изменений в статью 16 Закона Украины «О государственной регистрации вещевых прав на недвижимое имущество и их отягощений»</w:t>
      </w:r>
    </w:p>
    <w:p w:rsidR="00000000" w:rsidRDefault="00ED7B19">
      <w:pPr>
        <w:ind w:firstLine="400"/>
        <w:jc w:val="both"/>
      </w:pPr>
      <w:r>
        <w:rPr>
          <w:rStyle w:val="s0"/>
          <w:b/>
          <w:bCs/>
        </w:rPr>
        <w:t> </w:t>
      </w:r>
    </w:p>
    <w:p w:rsidR="00000000" w:rsidRDefault="00ED7B19">
      <w:pPr>
        <w:ind w:firstLine="400"/>
        <w:jc w:val="both"/>
      </w:pPr>
      <w:r>
        <w:rPr>
          <w:rStyle w:val="s0"/>
        </w:rPr>
        <w:t>Опубликован: «Голос Украины» от 03.10.2012 г. № 185</w:t>
      </w:r>
    </w:p>
    <w:p w:rsidR="00000000" w:rsidRDefault="00ED7B19">
      <w:r>
        <w:t> </w:t>
      </w:r>
    </w:p>
    <w:sectPr w:rsidR="00000000">
      <w:headerReference w:type="even" r:id="rId7"/>
      <w:headerReference w:type="default" r:id="rId8"/>
      <w:footerReference w:type="even" r:id="rId9"/>
      <w:footerReference w:type="default" r:id="rId10"/>
      <w:headerReference w:type="first" r:id="rId11"/>
      <w:footerReference w:type="first" r:id="rId12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ED7B19" w:rsidRDefault="00ED7B19" w:rsidP="00ED7B19">
      <w:r>
        <w:separator/>
      </w:r>
    </w:p>
  </w:endnote>
  <w:endnote w:type="continuationSeparator" w:id="0">
    <w:p w:rsidR="00ED7B19" w:rsidRDefault="00ED7B19" w:rsidP="00ED7B19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00"/>
    <w:family w:val="swiss"/>
    <w:pitch w:val="variable"/>
    <w:sig w:usb0="E0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ED7B19" w:rsidRDefault="00ED7B19">
    <w:pPr>
      <w:pStyle w:val="a5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ED7B19" w:rsidRDefault="00ED7B19">
    <w:pPr>
      <w:pStyle w:val="a5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ED7B19" w:rsidRDefault="00ED7B19">
    <w:pPr>
      <w:pStyle w:val="a5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ED7B19" w:rsidRDefault="00ED7B19" w:rsidP="00ED7B19">
      <w:r>
        <w:separator/>
      </w:r>
    </w:p>
  </w:footnote>
  <w:footnote w:type="continuationSeparator" w:id="0">
    <w:p w:rsidR="00ED7B19" w:rsidRDefault="00ED7B19" w:rsidP="00ED7B19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ED7B19" w:rsidRDefault="00ED7B19">
    <w:pPr>
      <w:pStyle w:val="a3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ED7B19" w:rsidRDefault="00ED7B19" w:rsidP="00ED7B19">
    <w:pPr>
      <w:pStyle w:val="a3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Источник: Информационная система "ПАРАГРАФ"</w:t>
    </w:r>
  </w:p>
  <w:p w:rsidR="00ED7B19" w:rsidRPr="00ED7B19" w:rsidRDefault="00ED7B19" w:rsidP="00ED7B19">
    <w:pPr>
      <w:pStyle w:val="a3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Документ: СПРАВКА О ЗАКОНЕ УКРАИНЫ ОТ 06.09.2012 № 5206-VI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ED7B19" w:rsidRDefault="00ED7B19">
    <w:pPr>
      <w:pStyle w:val="a3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proofState w:spelling="clean" w:grammar="clean"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ED7B19"/>
    <w:rsid w:val="00ED7B19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s8">
    <w:name w:val="s8"/>
    <w:basedOn w:val="a"/>
    <w:rPr>
      <w:color w:val="333399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b w:val="0"/>
      <w:bCs w:val="0"/>
      <w:color w:val="333399"/>
      <w:u w:val="single"/>
    </w:rPr>
  </w:style>
  <w:style w:type="character" w:customStyle="1" w:styleId="s19">
    <w:name w:val="s19"/>
    <w:basedOn w:val="a0"/>
    <w:rPr>
      <w:rFonts w:ascii="Times New Roman" w:hAnsi="Times New Roman" w:cs="Times New Roman" w:hint="default"/>
      <w:b w:val="0"/>
      <w:bCs w:val="0"/>
      <w:i w:val="0"/>
      <w:iCs w:val="0"/>
      <w:color w:val="008000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7">
    <w:name w:val="s7"/>
    <w:basedOn w:val="a0"/>
    <w:rPr>
      <w:rFonts w:ascii="Courier New" w:hAnsi="Courier New" w:cs="Courier New" w:hint="default"/>
      <w:b w:val="0"/>
      <w:bCs w:val="0"/>
      <w:color w:val="000000"/>
    </w:rPr>
  </w:style>
  <w:style w:type="character" w:customStyle="1" w:styleId="s9">
    <w:name w:val="s9"/>
    <w:basedOn w:val="a0"/>
    <w:rPr>
      <w:rFonts w:ascii="Times New Roman" w:hAnsi="Times New Roman" w:cs="Times New Roman" w:hint="default"/>
      <w:i/>
      <w:iCs/>
      <w:color w:val="333399"/>
      <w:u w:val="single"/>
    </w:rPr>
  </w:style>
  <w:style w:type="character" w:customStyle="1" w:styleId="s10">
    <w:name w:val="s10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6">
    <w:name w:val="s16"/>
    <w:basedOn w:val="a0"/>
    <w:rPr>
      <w:b w:val="0"/>
      <w:bCs w:val="0"/>
      <w:i/>
      <w:iCs/>
      <w:caps w:val="0"/>
      <w:color w:val="000000"/>
    </w:rPr>
  </w:style>
  <w:style w:type="character" w:customStyle="1" w:styleId="s17">
    <w:name w:val="s17"/>
    <w:basedOn w:val="a0"/>
    <w:rPr>
      <w:b w:val="0"/>
      <w:bCs w:val="0"/>
      <w:color w:val="000000"/>
    </w:rPr>
  </w:style>
  <w:style w:type="character" w:customStyle="1" w:styleId="s18">
    <w:name w:val="s18"/>
    <w:basedOn w:val="a0"/>
    <w:rPr>
      <w:b w:val="0"/>
      <w:bCs w:val="0"/>
      <w:color w:val="000000"/>
    </w:rPr>
  </w:style>
  <w:style w:type="character" w:customStyle="1" w:styleId="s11">
    <w:name w:val="s11"/>
    <w:basedOn w:val="a0"/>
    <w:rPr>
      <w:rFonts w:ascii="Courier New" w:hAnsi="Courier New" w:cs="Courier New" w:hint="default"/>
      <w:b/>
      <w:bCs/>
      <w:color w:val="000000"/>
    </w:rPr>
  </w:style>
  <w:style w:type="character" w:customStyle="1" w:styleId="s12">
    <w:name w:val="s12"/>
    <w:basedOn w:val="a0"/>
    <w:rPr>
      <w:rFonts w:ascii="Courier New" w:hAnsi="Courier New" w:cs="Courier New" w:hint="default"/>
      <w:b w:val="0"/>
      <w:bCs w:val="0"/>
      <w:color w:val="333399"/>
      <w:u w:val="single"/>
    </w:rPr>
  </w:style>
  <w:style w:type="character" w:customStyle="1" w:styleId="s13">
    <w:name w:val="s13"/>
    <w:basedOn w:val="a0"/>
    <w:rPr>
      <w:rFonts w:ascii="Courier New" w:hAnsi="Courier New" w:cs="Courier New" w:hint="default"/>
      <w:i/>
      <w:iCs/>
      <w:color w:val="FF0000"/>
    </w:rPr>
  </w:style>
  <w:style w:type="character" w:customStyle="1" w:styleId="s14">
    <w:name w:val="s14"/>
    <w:basedOn w:val="a0"/>
    <w:rPr>
      <w:rFonts w:ascii="Courier New" w:hAnsi="Courier New" w:cs="Courier New" w:hint="default"/>
      <w:color w:val="008000"/>
    </w:rPr>
  </w:style>
  <w:style w:type="character" w:customStyle="1" w:styleId="s15">
    <w:name w:val="s15"/>
    <w:basedOn w:val="a0"/>
    <w:rPr>
      <w:rFonts w:ascii="Courier New" w:hAnsi="Courier New" w:cs="Courier New" w:hint="default"/>
      <w:color w:val="333399"/>
      <w:u w:val="single"/>
    </w:rPr>
  </w:style>
  <w:style w:type="paragraph" w:styleId="a3">
    <w:name w:val="header"/>
    <w:basedOn w:val="a"/>
    <w:link w:val="a4"/>
    <w:uiPriority w:val="99"/>
    <w:unhideWhenUsed/>
    <w:rsid w:val="00ED7B19"/>
    <w:pPr>
      <w:tabs>
        <w:tab w:val="center" w:pos="4677"/>
        <w:tab w:val="right" w:pos="9355"/>
      </w:tabs>
    </w:pPr>
  </w:style>
  <w:style w:type="character" w:customStyle="1" w:styleId="a4">
    <w:name w:val="Верхний колонтитул Знак"/>
    <w:basedOn w:val="a0"/>
    <w:link w:val="a3"/>
    <w:uiPriority w:val="99"/>
    <w:rsid w:val="00ED7B19"/>
    <w:rPr>
      <w:rFonts w:eastAsiaTheme="minorEastAsia"/>
      <w:color w:val="000000"/>
      <w:sz w:val="24"/>
      <w:szCs w:val="24"/>
    </w:rPr>
  </w:style>
  <w:style w:type="paragraph" w:styleId="a5">
    <w:name w:val="footer"/>
    <w:basedOn w:val="a"/>
    <w:link w:val="a6"/>
    <w:uiPriority w:val="99"/>
    <w:unhideWhenUsed/>
    <w:rsid w:val="00ED7B19"/>
    <w:pPr>
      <w:tabs>
        <w:tab w:val="center" w:pos="4677"/>
        <w:tab w:val="right" w:pos="9355"/>
      </w:tabs>
    </w:pPr>
  </w:style>
  <w:style w:type="character" w:customStyle="1" w:styleId="a6">
    <w:name w:val="Нижний колонтитул Знак"/>
    <w:basedOn w:val="a0"/>
    <w:link w:val="a5"/>
    <w:uiPriority w:val="99"/>
    <w:rsid w:val="00ED7B19"/>
    <w:rPr>
      <w:rFonts w:eastAsiaTheme="minorEastAsia"/>
      <w:color w:val="000000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s8">
    <w:name w:val="s8"/>
    <w:basedOn w:val="a"/>
    <w:rPr>
      <w:color w:val="333399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b w:val="0"/>
      <w:bCs w:val="0"/>
      <w:color w:val="333399"/>
      <w:u w:val="single"/>
    </w:rPr>
  </w:style>
  <w:style w:type="character" w:customStyle="1" w:styleId="s19">
    <w:name w:val="s19"/>
    <w:basedOn w:val="a0"/>
    <w:rPr>
      <w:rFonts w:ascii="Times New Roman" w:hAnsi="Times New Roman" w:cs="Times New Roman" w:hint="default"/>
      <w:b w:val="0"/>
      <w:bCs w:val="0"/>
      <w:i w:val="0"/>
      <w:iCs w:val="0"/>
      <w:color w:val="008000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7">
    <w:name w:val="s7"/>
    <w:basedOn w:val="a0"/>
    <w:rPr>
      <w:rFonts w:ascii="Courier New" w:hAnsi="Courier New" w:cs="Courier New" w:hint="default"/>
      <w:b w:val="0"/>
      <w:bCs w:val="0"/>
      <w:color w:val="000000"/>
    </w:rPr>
  </w:style>
  <w:style w:type="character" w:customStyle="1" w:styleId="s9">
    <w:name w:val="s9"/>
    <w:basedOn w:val="a0"/>
    <w:rPr>
      <w:rFonts w:ascii="Times New Roman" w:hAnsi="Times New Roman" w:cs="Times New Roman" w:hint="default"/>
      <w:i/>
      <w:iCs/>
      <w:color w:val="333399"/>
      <w:u w:val="single"/>
    </w:rPr>
  </w:style>
  <w:style w:type="character" w:customStyle="1" w:styleId="s10">
    <w:name w:val="s10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6">
    <w:name w:val="s16"/>
    <w:basedOn w:val="a0"/>
    <w:rPr>
      <w:b w:val="0"/>
      <w:bCs w:val="0"/>
      <w:i/>
      <w:iCs/>
      <w:caps w:val="0"/>
      <w:color w:val="000000"/>
    </w:rPr>
  </w:style>
  <w:style w:type="character" w:customStyle="1" w:styleId="s17">
    <w:name w:val="s17"/>
    <w:basedOn w:val="a0"/>
    <w:rPr>
      <w:b w:val="0"/>
      <w:bCs w:val="0"/>
      <w:color w:val="000000"/>
    </w:rPr>
  </w:style>
  <w:style w:type="character" w:customStyle="1" w:styleId="s18">
    <w:name w:val="s18"/>
    <w:basedOn w:val="a0"/>
    <w:rPr>
      <w:b w:val="0"/>
      <w:bCs w:val="0"/>
      <w:color w:val="000000"/>
    </w:rPr>
  </w:style>
  <w:style w:type="character" w:customStyle="1" w:styleId="s11">
    <w:name w:val="s11"/>
    <w:basedOn w:val="a0"/>
    <w:rPr>
      <w:rFonts w:ascii="Courier New" w:hAnsi="Courier New" w:cs="Courier New" w:hint="default"/>
      <w:b/>
      <w:bCs/>
      <w:color w:val="000000"/>
    </w:rPr>
  </w:style>
  <w:style w:type="character" w:customStyle="1" w:styleId="s12">
    <w:name w:val="s12"/>
    <w:basedOn w:val="a0"/>
    <w:rPr>
      <w:rFonts w:ascii="Courier New" w:hAnsi="Courier New" w:cs="Courier New" w:hint="default"/>
      <w:b w:val="0"/>
      <w:bCs w:val="0"/>
      <w:color w:val="333399"/>
      <w:u w:val="single"/>
    </w:rPr>
  </w:style>
  <w:style w:type="character" w:customStyle="1" w:styleId="s13">
    <w:name w:val="s13"/>
    <w:basedOn w:val="a0"/>
    <w:rPr>
      <w:rFonts w:ascii="Courier New" w:hAnsi="Courier New" w:cs="Courier New" w:hint="default"/>
      <w:i/>
      <w:iCs/>
      <w:color w:val="FF0000"/>
    </w:rPr>
  </w:style>
  <w:style w:type="character" w:customStyle="1" w:styleId="s14">
    <w:name w:val="s14"/>
    <w:basedOn w:val="a0"/>
    <w:rPr>
      <w:rFonts w:ascii="Courier New" w:hAnsi="Courier New" w:cs="Courier New" w:hint="default"/>
      <w:color w:val="008000"/>
    </w:rPr>
  </w:style>
  <w:style w:type="character" w:customStyle="1" w:styleId="s15">
    <w:name w:val="s15"/>
    <w:basedOn w:val="a0"/>
    <w:rPr>
      <w:rFonts w:ascii="Courier New" w:hAnsi="Courier New" w:cs="Courier New" w:hint="default"/>
      <w:color w:val="333399"/>
      <w:u w:val="single"/>
    </w:rPr>
  </w:style>
  <w:style w:type="paragraph" w:styleId="a3">
    <w:name w:val="header"/>
    <w:basedOn w:val="a"/>
    <w:link w:val="a4"/>
    <w:uiPriority w:val="99"/>
    <w:unhideWhenUsed/>
    <w:rsid w:val="00ED7B19"/>
    <w:pPr>
      <w:tabs>
        <w:tab w:val="center" w:pos="4677"/>
        <w:tab w:val="right" w:pos="9355"/>
      </w:tabs>
    </w:pPr>
  </w:style>
  <w:style w:type="character" w:customStyle="1" w:styleId="a4">
    <w:name w:val="Верхний колонтитул Знак"/>
    <w:basedOn w:val="a0"/>
    <w:link w:val="a3"/>
    <w:uiPriority w:val="99"/>
    <w:rsid w:val="00ED7B19"/>
    <w:rPr>
      <w:rFonts w:eastAsiaTheme="minorEastAsia"/>
      <w:color w:val="000000"/>
      <w:sz w:val="24"/>
      <w:szCs w:val="24"/>
    </w:rPr>
  </w:style>
  <w:style w:type="paragraph" w:styleId="a5">
    <w:name w:val="footer"/>
    <w:basedOn w:val="a"/>
    <w:link w:val="a6"/>
    <w:uiPriority w:val="99"/>
    <w:unhideWhenUsed/>
    <w:rsid w:val="00ED7B19"/>
    <w:pPr>
      <w:tabs>
        <w:tab w:val="center" w:pos="4677"/>
        <w:tab w:val="right" w:pos="9355"/>
      </w:tabs>
    </w:pPr>
  </w:style>
  <w:style w:type="character" w:customStyle="1" w:styleId="a6">
    <w:name w:val="Нижний колонтитул Знак"/>
    <w:basedOn w:val="a0"/>
    <w:link w:val="a5"/>
    <w:uiPriority w:val="99"/>
    <w:rsid w:val="00ED7B19"/>
    <w:rPr>
      <w:rFonts w:eastAsiaTheme="minorEastAsia"/>
      <w:color w:val="000000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encoding w:val="windows-1251"/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2.xml"/><Relationship Id="rId13" Type="http://schemas.openxmlformats.org/officeDocument/2006/relationships/fontTable" Target="fontTable.xml"/><Relationship Id="rId3" Type="http://schemas.openxmlformats.org/officeDocument/2006/relationships/settings" Target="settings.xml"/><Relationship Id="rId7" Type="http://schemas.openxmlformats.org/officeDocument/2006/relationships/header" Target="header1.xml"/><Relationship Id="rId12" Type="http://schemas.openxmlformats.org/officeDocument/2006/relationships/footer" Target="footer3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1" Type="http://schemas.openxmlformats.org/officeDocument/2006/relationships/header" Target="header3.xml"/><Relationship Id="rId5" Type="http://schemas.openxmlformats.org/officeDocument/2006/relationships/footnotes" Target="footnotes.xml"/><Relationship Id="rId10" Type="http://schemas.openxmlformats.org/officeDocument/2006/relationships/footer" Target="footer2.xml"/><Relationship Id="rId4" Type="http://schemas.openxmlformats.org/officeDocument/2006/relationships/webSettings" Target="webSettings.xml"/><Relationship Id="rId9" Type="http://schemas.openxmlformats.org/officeDocument/2006/relationships/footer" Target="footer1.xml"/><Relationship Id="rId14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36</Words>
  <Characters>202</Characters>
  <Application>Microsoft Office Word</Application>
  <DocSecurity>0</DocSecurity>
  <Lines>1</Lines>
  <Paragraphs>1</Paragraphs>
  <ScaleCrop>false</ScaleCrop>
  <Company/>
  <LinksUpToDate>false</LinksUpToDate>
  <CharactersWithSpaces>237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СПРАВКА О ЗАКОНЕ УКРАИНЫ ОТ 06.09.2012 № 5206-VI (©Paragraph 2023)</dc:title>
  <dc:subject/>
  <dc:creator>Сергей М</dc:creator>
  <cp:keywords/>
  <dc:description/>
  <cp:lastModifiedBy>Сергей М</cp:lastModifiedBy>
  <cp:revision>2</cp:revision>
  <dcterms:created xsi:type="dcterms:W3CDTF">2023-11-27T04:02:00Z</dcterms:created>
  <dcterms:modified xsi:type="dcterms:W3CDTF">2023-11-27T04:02:00Z</dcterms:modified>
</cp:coreProperties>
</file>