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5104">
      <w:pPr>
        <w:ind w:firstLine="400"/>
        <w:jc w:val="right"/>
      </w:pPr>
      <w:bookmarkStart w:id="0" w:name="_GoBack"/>
      <w:bookmarkEnd w:id="0"/>
      <w:r>
        <w:rPr>
          <w:rStyle w:val="s0"/>
          <w:b/>
          <w:bCs/>
        </w:rPr>
        <w:t>А. Капаева, консультант по налогам</w:t>
      </w:r>
    </w:p>
    <w:p w:rsidR="00000000" w:rsidRDefault="00665104">
      <w:pPr>
        <w:ind w:firstLine="400"/>
        <w:jc w:val="both"/>
      </w:pPr>
      <w:r>
        <w:rPr>
          <w:rStyle w:val="s0"/>
        </w:rPr>
        <w:t> </w:t>
      </w:r>
    </w:p>
    <w:p w:rsidR="00000000" w:rsidRDefault="00665104">
      <w:pPr>
        <w:ind w:firstLine="400"/>
        <w:jc w:val="both"/>
      </w:pPr>
      <w:r>
        <w:rPr>
          <w:rStyle w:val="s0"/>
        </w:rPr>
        <w:t> </w:t>
      </w:r>
    </w:p>
    <w:p w:rsidR="00000000" w:rsidRDefault="00665104">
      <w:pPr>
        <w:jc w:val="center"/>
      </w:pPr>
      <w:r>
        <w:rPr>
          <w:rStyle w:val="s1"/>
        </w:rPr>
        <w:t xml:space="preserve">ПОСТРОЧНОЕ ЗАПОЛНЕНИЕ ДЕКЛАРАЦИИ РАСЧЕТА СУММЫ АВАНСОВЫХ ПЛАТЕЖЕЙ ПО КПН, ПОДЛЕЖАЩЕЙ УПЛАТЕ ЗА ПЕРИОД ДО СДАЧИ ДЕКЛАРАЦИИ ПО ФОРМЕ 101.01 НА 2013 ГОД. </w:t>
      </w:r>
    </w:p>
    <w:p w:rsidR="00000000" w:rsidRDefault="00665104">
      <w:pPr>
        <w:ind w:firstLine="400"/>
        <w:jc w:val="both"/>
      </w:pPr>
      <w:r>
        <w:rPr>
          <w:rStyle w:val="s0"/>
        </w:rPr>
        <w:t> </w:t>
      </w:r>
    </w:p>
    <w:p w:rsidR="00000000" w:rsidRDefault="00665104">
      <w:pPr>
        <w:ind w:firstLine="400"/>
        <w:jc w:val="right"/>
      </w:pPr>
      <w:r>
        <w:t> </w:t>
      </w:r>
    </w:p>
    <w:p w:rsidR="00000000" w:rsidRDefault="00665104">
      <w:pPr>
        <w:jc w:val="center"/>
      </w:pPr>
      <w:r>
        <w:rPr>
          <w:rStyle w:val="s10"/>
        </w:rPr>
        <w:t>Основные изменения в форме и в Правилах составления Расчета авансовых платежей по КПН до сдачи декларации (форма 101.01), составляемой в 2013 году</w:t>
      </w:r>
    </w:p>
    <w:p w:rsidR="00000000" w:rsidRDefault="00665104">
      <w:pPr>
        <w:ind w:firstLine="400"/>
        <w:jc w:val="both"/>
      </w:pPr>
      <w:r>
        <w:rPr>
          <w:rStyle w:val="s0"/>
        </w:rPr>
        <w:t> </w:t>
      </w:r>
    </w:p>
    <w:p w:rsidR="00000000" w:rsidRDefault="00665104">
      <w:pPr>
        <w:ind w:firstLine="400"/>
        <w:jc w:val="both"/>
      </w:pPr>
      <w:hyperlink r:id="rId7" w:history="1">
        <w:r>
          <w:rPr>
            <w:rStyle w:val="a3"/>
          </w:rPr>
          <w:t>Правила</w:t>
        </w:r>
      </w:hyperlink>
      <w:r>
        <w:rPr>
          <w:rStyle w:val="s0"/>
        </w:rPr>
        <w:t xml:space="preserve"> составления налоговой отчетности (</w:t>
      </w:r>
      <w:r>
        <w:rPr>
          <w:rStyle w:val="s0"/>
        </w:rPr>
        <w:t>Расчета) суммы авансовых платежей по КПН, подлежащей уплате за период до сдачи декларации (</w:t>
      </w:r>
      <w:hyperlink r:id="rId8" w:history="1">
        <w:r>
          <w:rPr>
            <w:rStyle w:val="a3"/>
          </w:rPr>
          <w:t>Форма 101.01</w:t>
        </w:r>
      </w:hyperlink>
      <w:r>
        <w:rPr>
          <w:rStyle w:val="s0"/>
        </w:rPr>
        <w:t xml:space="preserve">) на январь-март 2013 года. В правила составления Расчета, а также в саму </w:t>
      </w:r>
      <w:hyperlink r:id="rId9" w:history="1">
        <w:r>
          <w:rPr>
            <w:rStyle w:val="a3"/>
          </w:rPr>
          <w:t>форму 101.01</w:t>
        </w:r>
      </w:hyperlink>
      <w:r>
        <w:rPr>
          <w:rStyle w:val="s0"/>
        </w:rPr>
        <w:t xml:space="preserve"> внесены следующие основные изменения по сравнению с формой Расчета за 2012 год</w:t>
      </w:r>
    </w:p>
    <w:p w:rsidR="00000000" w:rsidRDefault="00665104">
      <w:pPr>
        <w:ind w:firstLine="400"/>
        <w:jc w:val="both"/>
      </w:pPr>
      <w:r>
        <w:rPr>
          <w:rStyle w:val="s0"/>
        </w:rPr>
        <w:t>1. В строке «Вид расчета» исключена ячейка «Дополнительный по уведомлению», а также исключена 6 строка «Номер и д</w:t>
      </w:r>
      <w:r>
        <w:rPr>
          <w:rStyle w:val="s0"/>
        </w:rPr>
        <w:t>ата уведомления». Новая форма предусматривает отметку вида Расчета только «первоначальный» либо «очередной».</w:t>
      </w:r>
    </w:p>
    <w:p w:rsidR="00000000" w:rsidRDefault="00665104">
      <w:pPr>
        <w:ind w:firstLine="400"/>
        <w:jc w:val="both"/>
      </w:pPr>
      <w:r>
        <w:rPr>
          <w:rStyle w:val="s0"/>
        </w:rPr>
        <w:t xml:space="preserve">В связи с внесением изменений в </w:t>
      </w:r>
      <w:hyperlink r:id="rId10" w:anchor="sub_id=700500" w:history="1">
        <w:r>
          <w:rPr>
            <w:rStyle w:val="a3"/>
          </w:rPr>
          <w:t>пункт 5 статьи 70</w:t>
        </w:r>
      </w:hyperlink>
      <w:r>
        <w:rPr>
          <w:rStyle w:val="s0"/>
        </w:rPr>
        <w:t xml:space="preserve"> Налогового ко</w:t>
      </w:r>
      <w:r>
        <w:rPr>
          <w:rStyle w:val="s0"/>
        </w:rPr>
        <w:t xml:space="preserve">декса, а именно: дополнение подпунктами 4 - 7 в соответствии с </w:t>
      </w:r>
      <w:hyperlink r:id="rId11" w:history="1">
        <w:r>
          <w:rPr>
            <w:rStyle w:val="a3"/>
          </w:rPr>
          <w:t>Законом</w:t>
        </w:r>
      </w:hyperlink>
      <w:r>
        <w:rPr>
          <w:rStyle w:val="s0"/>
        </w:rPr>
        <w:t xml:space="preserve"> РК, введенными в действие с 01.01.2013г., не допускается внесение налогоплательщиком (налоговым агентом) изменений и доп</w:t>
      </w:r>
      <w:r>
        <w:rPr>
          <w:rStyle w:val="s0"/>
        </w:rPr>
        <w:t>олнений в соответствующую налоговую отчетность:</w:t>
      </w:r>
    </w:p>
    <w:p w:rsidR="00000000" w:rsidRDefault="00665104">
      <w:pPr>
        <w:ind w:firstLine="400"/>
        <w:jc w:val="both"/>
      </w:pPr>
      <w:r>
        <w:rPr>
          <w:rStyle w:val="s0"/>
        </w:rPr>
        <w:t>4) по авансовым платежам по КПН за месяцы налогового периода, по которым наступили сроки уплаты авансовых платежей;</w:t>
      </w:r>
    </w:p>
    <w:p w:rsidR="00000000" w:rsidRDefault="00665104">
      <w:pPr>
        <w:ind w:firstLine="400"/>
        <w:jc w:val="both"/>
      </w:pPr>
      <w:r>
        <w:rPr>
          <w:rStyle w:val="s0"/>
        </w:rPr>
        <w:t xml:space="preserve">5) позднее 20 января текущего налогового периода - по авансовым платежам по КПН, подлежащим </w:t>
      </w:r>
      <w:r>
        <w:rPr>
          <w:rStyle w:val="s0"/>
        </w:rPr>
        <w:t>уплате за период до сдачи декларации по КПН за предыдущий налоговый период;</w:t>
      </w:r>
    </w:p>
    <w:p w:rsidR="00000000" w:rsidRDefault="00665104">
      <w:pPr>
        <w:ind w:firstLine="400"/>
        <w:jc w:val="both"/>
      </w:pPr>
      <w:r>
        <w:rPr>
          <w:rStyle w:val="s0"/>
        </w:rPr>
        <w:t>6) позднее 20 декабря текущего налогового периода - по авансовым платежам по КПН, подлежащим уплате за период после сдачи декларации по КПН за предыдущий налоговый период.</w:t>
      </w:r>
    </w:p>
    <w:p w:rsidR="00000000" w:rsidRDefault="00665104">
      <w:pPr>
        <w:ind w:firstLine="400"/>
        <w:jc w:val="both"/>
      </w:pPr>
      <w:r>
        <w:rPr>
          <w:rStyle w:val="s0"/>
        </w:rPr>
        <w:t>2. Новая</w:t>
      </w:r>
      <w:r>
        <w:rPr>
          <w:rStyle w:val="s0"/>
        </w:rPr>
        <w:t xml:space="preserve"> конкретизированная редакция пункта 11 Правил по особенностям представления Расчета некоторыми категориями налогоплательщиков: </w:t>
      </w:r>
    </w:p>
    <w:p w:rsidR="00000000" w:rsidRDefault="00665104">
      <w:pPr>
        <w:ind w:firstLine="400"/>
        <w:jc w:val="both"/>
      </w:pPr>
      <w:r>
        <w:rPr>
          <w:rStyle w:val="s0"/>
        </w:rPr>
        <w:t>В случае если договором доверительного управления на доверительного управляющего возлагается исполнение налогового обязательства</w:t>
      </w:r>
      <w:r>
        <w:rPr>
          <w:rStyle w:val="s0"/>
        </w:rPr>
        <w:t xml:space="preserve"> по деятельности, осуществляемой в рамках такого договора, юридическое лицо - доверительный управляющий составляет единый расчет до сдачи декларации по своей деятельности и по деятельности, осуществляемой в рамках договора доверительного управления.</w:t>
      </w:r>
    </w:p>
    <w:p w:rsidR="00000000" w:rsidRDefault="00665104">
      <w:pPr>
        <w:ind w:firstLine="400"/>
        <w:jc w:val="both"/>
      </w:pPr>
      <w:r>
        <w:rPr>
          <w:rStyle w:val="s0"/>
        </w:rPr>
        <w:t>При пр</w:t>
      </w:r>
      <w:r>
        <w:rPr>
          <w:rStyle w:val="s0"/>
        </w:rPr>
        <w:t xml:space="preserve">именении налогоплательщиком специального налогового режима в соответствии со </w:t>
      </w:r>
      <w:hyperlink r:id="rId12" w:anchor="sub_id=4480000" w:history="1">
        <w:r>
          <w:rPr>
            <w:rStyle w:val="a3"/>
          </w:rPr>
          <w:t>статьями 448</w:t>
        </w:r>
      </w:hyperlink>
      <w:r>
        <w:rPr>
          <w:rStyle w:val="s0"/>
        </w:rPr>
        <w:t xml:space="preserve"> - </w:t>
      </w:r>
      <w:hyperlink r:id="rId13" w:anchor="sub_id=4520000" w:history="1">
        <w:r>
          <w:rPr>
            <w:rStyle w:val="a3"/>
          </w:rPr>
          <w:t>452</w:t>
        </w:r>
      </w:hyperlink>
      <w:r>
        <w:rPr>
          <w:rStyle w:val="s0"/>
        </w:rPr>
        <w:t xml:space="preserve"> Налогового кодекса расчет до сдачи декларации составляется в целом по деятельности, осуществляемой в рамках СНР, и деятельности, налогообложение которой осуществляется в общеустановленном порядке.</w:t>
      </w:r>
    </w:p>
    <w:p w:rsidR="00000000" w:rsidRDefault="00665104">
      <w:pPr>
        <w:ind w:firstLine="400"/>
        <w:jc w:val="both"/>
      </w:pPr>
      <w:r>
        <w:rPr>
          <w:rStyle w:val="s0"/>
        </w:rPr>
        <w:t>Недропользователь составляет единый расчет до сда</w:t>
      </w:r>
      <w:r>
        <w:rPr>
          <w:rStyle w:val="s0"/>
        </w:rPr>
        <w:t>чи декларации по контрактной и внеконтрактной деятельности.</w:t>
      </w:r>
    </w:p>
    <w:p w:rsidR="00000000" w:rsidRDefault="00665104">
      <w:pPr>
        <w:ind w:firstLine="400"/>
        <w:jc w:val="both"/>
      </w:pPr>
      <w:r>
        <w:rPr>
          <w:rStyle w:val="s0"/>
        </w:rPr>
        <w:t>3. В новой форме предусмотрены 2 раздела в отличие от трех разделов в предыдущей форме. Ранее деление на 2 Раздела: «Расчет суммы авансовых платежей по КПН за период до сдачи декларации за предыду</w:t>
      </w:r>
      <w:r>
        <w:rPr>
          <w:rStyle w:val="s0"/>
        </w:rPr>
        <w:t xml:space="preserve">щий налоговый период налогоплательщиками, налогообложение которых осуществляется в общеустановленном порядке, а также налогоплательщиками, применяющими СНР в соответствии со </w:t>
      </w:r>
      <w:hyperlink r:id="rId14" w:anchor="sub_id=4480000" w:history="1">
        <w:r>
          <w:rPr>
            <w:rStyle w:val="a3"/>
          </w:rPr>
          <w:t>статьями 448</w:t>
        </w:r>
      </w:hyperlink>
      <w:r>
        <w:rPr>
          <w:rStyle w:val="s0"/>
        </w:rPr>
        <w:t xml:space="preserve"> - </w:t>
      </w:r>
      <w:hyperlink r:id="rId15" w:anchor="sub_id=4520000" w:history="1">
        <w:r>
          <w:rPr>
            <w:rStyle w:val="a3"/>
          </w:rPr>
          <w:t>452</w:t>
        </w:r>
      </w:hyperlink>
      <w:r>
        <w:rPr>
          <w:rStyle w:val="s0"/>
        </w:rPr>
        <w:t xml:space="preserve"> Налогового кодекса с 1 января налогового периода» и «Расчет суммы авансовых платежей по КПН за период до сдачи декларации за предыдущий налоговый пер</w:t>
      </w:r>
      <w:r>
        <w:rPr>
          <w:rStyle w:val="s0"/>
        </w:rPr>
        <w:t xml:space="preserve">иод налогоплательщиками, которые в предыдущем налоговом периоде применяли СНР в соответствии со </w:t>
      </w:r>
      <w:hyperlink r:id="rId16" w:anchor="sub_id=4480000" w:history="1">
        <w:r>
          <w:rPr>
            <w:rStyle w:val="a3"/>
          </w:rPr>
          <w:t>статьями 448</w:t>
        </w:r>
      </w:hyperlink>
      <w:r>
        <w:rPr>
          <w:rStyle w:val="s0"/>
        </w:rPr>
        <w:t xml:space="preserve"> - </w:t>
      </w:r>
      <w:hyperlink r:id="rId17" w:anchor="sub_id=4520000" w:history="1">
        <w:r>
          <w:rPr>
            <w:rStyle w:val="a3"/>
          </w:rPr>
          <w:t>452</w:t>
        </w:r>
      </w:hyperlink>
      <w:r>
        <w:rPr>
          <w:rStyle w:val="s0"/>
        </w:rPr>
        <w:t xml:space="preserve"> Налогового кодекса», которые заполнялись в зависимости от категории плательщика КПН объединены в новой форме в один Раздел «Расчет суммы авансовых платежей по КПН в соответствии с </w:t>
      </w:r>
      <w:hyperlink r:id="rId18" w:anchor="sub_id=1410400" w:history="1">
        <w:r>
          <w:rPr>
            <w:rStyle w:val="a3"/>
          </w:rPr>
          <w:t>пунктом 4 статьи 141</w:t>
        </w:r>
      </w:hyperlink>
      <w:r>
        <w:rPr>
          <w:rStyle w:val="s0"/>
        </w:rPr>
        <w:t xml:space="preserve"> Налогового кодекса» заполняется налогоплательщиком, который в предыдущем налоговом периоде исчислял и уплачивал авансовые платежи по КПН.</w:t>
      </w:r>
    </w:p>
    <w:p w:rsidR="00000000" w:rsidRDefault="00665104">
      <w:pPr>
        <w:ind w:firstLine="400"/>
        <w:jc w:val="both"/>
      </w:pPr>
      <w:r>
        <w:rPr>
          <w:rStyle w:val="s0"/>
        </w:rPr>
        <w:t xml:space="preserve">Второй раздел «Расчет суммы авансовых платежей по КПН в соответствии с </w:t>
      </w:r>
      <w:hyperlink r:id="rId19" w:anchor="sub_id=141040100" w:history="1">
        <w:r>
          <w:rPr>
            <w:rStyle w:val="a3"/>
          </w:rPr>
          <w:t>пунктом 4-1 статьи 141</w:t>
        </w:r>
      </w:hyperlink>
      <w:r>
        <w:rPr>
          <w:rStyle w:val="s0"/>
        </w:rPr>
        <w:t xml:space="preserve"> Налогового кодекса» заполняется налогоплательщиком, который в предыдущем на</w:t>
      </w:r>
      <w:r>
        <w:rPr>
          <w:rStyle w:val="s0"/>
        </w:rPr>
        <w:t>логовом периоде не исчислял и не уплачивал авансовые платежи по КПН». Заполняется аналогичной предыдущим строкам формы Расчета за 2012 год.</w:t>
      </w:r>
    </w:p>
    <w:p w:rsidR="00000000" w:rsidRDefault="00665104">
      <w:pPr>
        <w:ind w:firstLine="400"/>
        <w:jc w:val="both"/>
      </w:pPr>
      <w:r>
        <w:rPr>
          <w:rStyle w:val="s0"/>
        </w:rPr>
        <w:t xml:space="preserve">4. Согласно </w:t>
      </w:r>
      <w:hyperlink r:id="rId20" w:history="1">
        <w:r>
          <w:rPr>
            <w:rStyle w:val="a3"/>
          </w:rPr>
          <w:t>приказу</w:t>
        </w:r>
      </w:hyperlink>
      <w:r>
        <w:rPr>
          <w:rStyle w:val="s0"/>
        </w:rPr>
        <w:t xml:space="preserve"> Председателя Налогового Комитет</w:t>
      </w:r>
      <w:r>
        <w:rPr>
          <w:rStyle w:val="s0"/>
        </w:rPr>
        <w:t xml:space="preserve">а МФ РК «Об утверждении Перечня данных из форм налоговой отчетности» разноска авансовых платежей по КПН на лицевой счет налогоплательщика по КБК 101101 будет производиться из строк: </w:t>
      </w:r>
    </w:p>
    <w:p w:rsidR="00000000" w:rsidRDefault="00665104">
      <w:pPr>
        <w:ind w:firstLine="400"/>
        <w:jc w:val="both"/>
      </w:pPr>
      <w:r>
        <w:rPr>
          <w:rStyle w:val="s0"/>
        </w:rPr>
        <w:t>- 101.01.002/3 (разносится на январь, февраль и март) по налогоплательщик</w:t>
      </w:r>
      <w:r>
        <w:rPr>
          <w:rStyle w:val="s0"/>
        </w:rPr>
        <w:t xml:space="preserve">ам, осуществляющим расчет сумм авансовых платежей по КПН в соответствии с </w:t>
      </w:r>
      <w:hyperlink r:id="rId21" w:anchor="sub_id=1410400" w:history="1">
        <w:r>
          <w:rPr>
            <w:rStyle w:val="a3"/>
          </w:rPr>
          <w:t>пунктом 4 статьи 141</w:t>
        </w:r>
      </w:hyperlink>
      <w:r>
        <w:rPr>
          <w:rStyle w:val="s0"/>
        </w:rPr>
        <w:t xml:space="preserve"> Налогового кодекса;</w:t>
      </w:r>
    </w:p>
    <w:p w:rsidR="00000000" w:rsidRDefault="00665104">
      <w:pPr>
        <w:ind w:firstLine="400"/>
        <w:jc w:val="both"/>
      </w:pPr>
      <w:r>
        <w:rPr>
          <w:rStyle w:val="s0"/>
        </w:rPr>
        <w:t>- 101.01.008/3 (разносится на январь, февраль и март) по</w:t>
      </w:r>
      <w:r>
        <w:rPr>
          <w:rStyle w:val="s0"/>
        </w:rPr>
        <w:t xml:space="preserve"> налогоплательщикам, осуществляющим расчет сумм авансовых платежей по КПН, в соответствии с </w:t>
      </w:r>
      <w:hyperlink r:id="rId22" w:anchor="sub_id=141040100" w:history="1">
        <w:r>
          <w:rPr>
            <w:rStyle w:val="a3"/>
          </w:rPr>
          <w:t>пунктом 4-1 статьи 141</w:t>
        </w:r>
      </w:hyperlink>
      <w:r>
        <w:rPr>
          <w:rStyle w:val="s0"/>
        </w:rPr>
        <w:t xml:space="preserve"> Налогового кодекса.</w:t>
      </w:r>
    </w:p>
    <w:p w:rsidR="00000000" w:rsidRDefault="00665104">
      <w:pPr>
        <w:ind w:firstLine="400"/>
        <w:jc w:val="both"/>
      </w:pPr>
      <w:r>
        <w:rPr>
          <w:rStyle w:val="s0"/>
        </w:rPr>
        <w:t> </w:t>
      </w:r>
    </w:p>
    <w:p w:rsidR="00000000" w:rsidRDefault="00665104">
      <w:pPr>
        <w:jc w:val="center"/>
      </w:pPr>
      <w:r>
        <w:rPr>
          <w:rStyle w:val="s10"/>
        </w:rPr>
        <w:t>Пример заполнения Расчета по сум</w:t>
      </w:r>
      <w:r>
        <w:rPr>
          <w:rStyle w:val="s10"/>
        </w:rPr>
        <w:t>мы авансовых платежей КПН, подлежащей уплате за период до сдачи декларации по форме 101.01 на январь-март 2013 года.</w:t>
      </w:r>
    </w:p>
    <w:p w:rsidR="00000000" w:rsidRDefault="00665104">
      <w:pPr>
        <w:ind w:firstLine="400"/>
        <w:jc w:val="both"/>
      </w:pPr>
      <w:r>
        <w:rPr>
          <w:rStyle w:val="s0"/>
        </w:rPr>
        <w:t> </w:t>
      </w:r>
    </w:p>
    <w:p w:rsidR="00000000" w:rsidRDefault="00665104">
      <w:pPr>
        <w:ind w:firstLine="400"/>
        <w:jc w:val="both"/>
      </w:pPr>
      <w:r>
        <w:rPr>
          <w:rStyle w:val="s0"/>
          <w:b/>
          <w:bCs/>
        </w:rPr>
        <w:t>Заполним Расчет авансовых платежей по КПН, подлежащей уплате за период до сдачи декларации на 1 квартал 2013г. на ситуации ТОО «Антар 201</w:t>
      </w:r>
      <w:r>
        <w:rPr>
          <w:rStyle w:val="s0"/>
          <w:b/>
          <w:bCs/>
        </w:rPr>
        <w:t>1», БИН 110840017560</w:t>
      </w:r>
      <w:r>
        <w:rPr>
          <w:rStyle w:val="s0"/>
        </w:rPr>
        <w:t>. ТОО «Антар 2011», общеустановленный режим налогообложения, вид деятельности - оптово-розничная торговля, субъект среднего предпринимательства, СГД за 2011 год с учетом корректировок по декларации по КПН за 2011 год превышает 325 000 М</w:t>
      </w:r>
      <w:r>
        <w:rPr>
          <w:rStyle w:val="s0"/>
        </w:rPr>
        <w:t xml:space="preserve">РП и ранее исчислял авансовые платежи по КПН на 2012 год. </w:t>
      </w:r>
    </w:p>
    <w:p w:rsidR="00000000" w:rsidRDefault="00665104">
      <w:pPr>
        <w:ind w:firstLine="400"/>
        <w:jc w:val="both"/>
      </w:pPr>
      <w:r>
        <w:rPr>
          <w:rStyle w:val="s0"/>
        </w:rPr>
        <w:t>У ТОО « Антар 2011» общая исчисленная сумма авансовых платежей по КПН в очередных расчетах на 2012г. с учетом дополнительного расчета 101.02 за октябрь, ноябрь, декабрь месяцы 2012г. составила сумм</w:t>
      </w:r>
      <w:r>
        <w:rPr>
          <w:rStyle w:val="s0"/>
        </w:rPr>
        <w:t xml:space="preserve">у 15 500 000. </w:t>
      </w:r>
    </w:p>
    <w:p w:rsidR="00000000" w:rsidRDefault="00665104">
      <w:pPr>
        <w:ind w:firstLine="400"/>
        <w:jc w:val="both"/>
      </w:pPr>
      <w:r>
        <w:rPr>
          <w:rStyle w:val="s0"/>
        </w:rPr>
        <w:t> </w:t>
      </w:r>
    </w:p>
    <w:p w:rsidR="00000000" w:rsidRDefault="00665104">
      <w:pPr>
        <w:ind w:firstLine="400"/>
        <w:jc w:val="both"/>
      </w:pPr>
      <w:r>
        <w:rPr>
          <w:rStyle w:val="s0"/>
          <w:b/>
          <w:bCs/>
        </w:rPr>
        <w:t>Законодательная база.</w:t>
      </w:r>
    </w:p>
    <w:p w:rsidR="00000000" w:rsidRDefault="00665104">
      <w:pPr>
        <w:ind w:firstLine="400"/>
        <w:jc w:val="both"/>
      </w:pPr>
      <w:r>
        <w:rPr>
          <w:rStyle w:val="s0"/>
        </w:rPr>
        <w:t xml:space="preserve">Согласно </w:t>
      </w:r>
      <w:hyperlink r:id="rId23" w:anchor="sub_id=1410200" w:history="1">
        <w:r>
          <w:rPr>
            <w:rStyle w:val="a3"/>
          </w:rPr>
          <w:t>подпункту 1 пункту 2 статьи 141</w:t>
        </w:r>
      </w:hyperlink>
      <w:r>
        <w:rPr>
          <w:rStyle w:val="s0"/>
        </w:rPr>
        <w:t xml:space="preserve"> </w:t>
      </w:r>
      <w:r>
        <w:rPr>
          <w:rStyle w:val="s0"/>
        </w:rPr>
        <w:t>Налогового кодекса не исчисляют и не уплачивают авансовые платежи по КПН, в том числе не представляют расчеты сумм авансовых платежей по КПН, подлежащих уплате за периоды до и после сдачи декларации по КПН за предыдущий налоговый период:</w:t>
      </w:r>
    </w:p>
    <w:p w:rsidR="00000000" w:rsidRDefault="00665104">
      <w:pPr>
        <w:ind w:firstLine="400"/>
        <w:jc w:val="both"/>
      </w:pPr>
      <w:r>
        <w:rPr>
          <w:rStyle w:val="s0"/>
        </w:rPr>
        <w:t>1) если иное не пр</w:t>
      </w:r>
      <w:r>
        <w:rPr>
          <w:rStyle w:val="s0"/>
        </w:rPr>
        <w:t>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МРП, установленного законом о</w:t>
      </w:r>
      <w:r>
        <w:rPr>
          <w:rStyle w:val="s0"/>
        </w:rPr>
        <w:t xml:space="preserve"> республиканском бюджете и действующего на 1 января финансового года, предшествующего предыдущему финансовому году</w:t>
      </w:r>
    </w:p>
    <w:p w:rsidR="00000000" w:rsidRDefault="00665104">
      <w:pPr>
        <w:ind w:firstLine="400"/>
        <w:jc w:val="both"/>
      </w:pPr>
      <w:r>
        <w:rPr>
          <w:rStyle w:val="s0"/>
        </w:rPr>
        <w:t xml:space="preserve">Учитывая, что у ТОО «Антар 2011» СГД за 2011 период с учетом корректировок превышает 325 000 МРП или свыше 491 400 000 тенге, то ТОО обязано </w:t>
      </w:r>
      <w:r>
        <w:rPr>
          <w:rStyle w:val="s0"/>
        </w:rPr>
        <w:t>исчислять и уплачивать авансовые платежи по КПН в 2013 году.</w:t>
      </w:r>
    </w:p>
    <w:p w:rsidR="00000000" w:rsidRDefault="00665104">
      <w:pPr>
        <w:ind w:firstLine="400"/>
        <w:jc w:val="both"/>
      </w:pPr>
      <w:r>
        <w:rPr>
          <w:rStyle w:val="s0"/>
        </w:rPr>
        <w:t xml:space="preserve">Порядок исчисления авансовых платежей по КПН до сдачи декларации по КПН для плательщиков КПН, на которых возлагается исчисление и уплата авансовых платежей по КПН на 2013 год, установлен в </w:t>
      </w:r>
      <w:hyperlink r:id="rId24" w:anchor="sub_id=1410000" w:history="1">
        <w:r>
          <w:rPr>
            <w:rStyle w:val="a3"/>
          </w:rPr>
          <w:t>статье 141</w:t>
        </w:r>
      </w:hyperlink>
      <w:r>
        <w:rPr>
          <w:rStyle w:val="s0"/>
        </w:rPr>
        <w:t xml:space="preserve"> Налогового кодекса.</w:t>
      </w:r>
    </w:p>
    <w:p w:rsidR="00000000" w:rsidRDefault="00665104">
      <w:pPr>
        <w:ind w:firstLine="400"/>
        <w:jc w:val="both"/>
      </w:pPr>
      <w:r>
        <w:rPr>
          <w:rStyle w:val="s0"/>
        </w:rPr>
        <w:t xml:space="preserve">Согласно </w:t>
      </w:r>
      <w:hyperlink r:id="rId25" w:anchor="sub_id=1410400" w:history="1">
        <w:r>
          <w:rPr>
            <w:rStyle w:val="a3"/>
          </w:rPr>
          <w:t>пункту 4 статьи 141</w:t>
        </w:r>
      </w:hyperlink>
      <w:r>
        <w:rPr>
          <w:rStyle w:val="s0"/>
        </w:rPr>
        <w:t xml:space="preserve"> Налогового кодекса сумма авансов</w:t>
      </w:r>
      <w:r>
        <w:rPr>
          <w:rStyle w:val="s0"/>
        </w:rPr>
        <w:t>ых платежей по КПН, подлежащая уплате за период до сдачи декларации по КПН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w:t>
      </w:r>
      <w:r>
        <w:rPr>
          <w:rStyle w:val="s0"/>
        </w:rPr>
        <w:t>д.</w:t>
      </w:r>
    </w:p>
    <w:p w:rsidR="00000000" w:rsidRDefault="00665104">
      <w:pPr>
        <w:ind w:firstLine="400"/>
        <w:jc w:val="both"/>
      </w:pPr>
      <w:r>
        <w:rPr>
          <w:rStyle w:val="s0"/>
        </w:rPr>
        <w:t>Расчет суммы авансовых платежей по КПН, подлежащей уплате за период до сдачи декларации по КПН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w:t>
      </w:r>
      <w:r>
        <w:rPr>
          <w:rStyle w:val="s0"/>
        </w:rPr>
        <w:t>ган по месту нахождения налогоплательщика.</w:t>
      </w:r>
    </w:p>
    <w:p w:rsidR="00000000" w:rsidRDefault="00665104">
      <w:pPr>
        <w:ind w:firstLine="400"/>
        <w:jc w:val="both"/>
      </w:pPr>
      <w:r>
        <w:rPr>
          <w:rStyle w:val="s0"/>
        </w:rPr>
        <w:t> </w:t>
      </w:r>
    </w:p>
    <w:p w:rsidR="00000000" w:rsidRDefault="00665104">
      <w:pPr>
        <w:jc w:val="center"/>
      </w:pPr>
      <w:r>
        <w:rPr>
          <w:rStyle w:val="s10"/>
        </w:rPr>
        <w:t>Составление расчета АП по КПН до сдачи декларации (форма 101.01)</w:t>
      </w:r>
    </w:p>
    <w:p w:rsidR="00000000" w:rsidRDefault="00665104">
      <w:pPr>
        <w:ind w:firstLine="400"/>
        <w:jc w:val="both"/>
      </w:pPr>
      <w:r>
        <w:rPr>
          <w:rStyle w:val="s0"/>
        </w:rPr>
        <w:t> </w:t>
      </w:r>
    </w:p>
    <w:p w:rsidR="00000000" w:rsidRDefault="00665104">
      <w:pPr>
        <w:ind w:firstLine="400"/>
        <w:jc w:val="both"/>
      </w:pPr>
      <w:r>
        <w:rPr>
          <w:rStyle w:val="s0"/>
        </w:rPr>
        <w:t>В разделе «Общая информация о налогоплательщике» налогоплательщик указывает следующие данные:</w:t>
      </w:r>
    </w:p>
    <w:p w:rsidR="00000000" w:rsidRDefault="00665104">
      <w:pPr>
        <w:ind w:firstLine="400"/>
        <w:jc w:val="both"/>
      </w:pPr>
      <w:r>
        <w:rPr>
          <w:rStyle w:val="s0"/>
        </w:rPr>
        <w:t>1) РНН -</w:t>
      </w:r>
      <w:r>
        <w:rPr>
          <w:rStyle w:val="s0"/>
          <w:b/>
          <w:bCs/>
        </w:rPr>
        <w:t xml:space="preserve"> 620200378189;</w:t>
      </w:r>
    </w:p>
    <w:p w:rsidR="00000000" w:rsidRDefault="00665104">
      <w:pPr>
        <w:ind w:firstLine="400"/>
        <w:jc w:val="both"/>
      </w:pPr>
      <w:r>
        <w:rPr>
          <w:rStyle w:val="s0"/>
        </w:rPr>
        <w:t xml:space="preserve">2) БИН - </w:t>
      </w:r>
      <w:r>
        <w:rPr>
          <w:rStyle w:val="s0"/>
          <w:b/>
          <w:bCs/>
        </w:rPr>
        <w:t xml:space="preserve">110840017560; </w:t>
      </w:r>
    </w:p>
    <w:p w:rsidR="00000000" w:rsidRDefault="00665104">
      <w:pPr>
        <w:ind w:firstLine="400"/>
        <w:jc w:val="both"/>
      </w:pPr>
      <w:r>
        <w:rPr>
          <w:rStyle w:val="s0"/>
        </w:rPr>
        <w:t xml:space="preserve">3) </w:t>
      </w:r>
      <w:r>
        <w:rPr>
          <w:rStyle w:val="s0"/>
        </w:rPr>
        <w:t xml:space="preserve">налоговый период, за который представляется налоговая отчетность - отчетный налоговый период, за который представляется расчет до сдачи декларации (указывается арабскими цифрами) - </w:t>
      </w:r>
      <w:r>
        <w:rPr>
          <w:rStyle w:val="s0"/>
          <w:b/>
          <w:bCs/>
        </w:rPr>
        <w:t>2013;</w:t>
      </w:r>
    </w:p>
    <w:p w:rsidR="00000000" w:rsidRDefault="00665104">
      <w:pPr>
        <w:ind w:firstLine="400"/>
        <w:jc w:val="both"/>
      </w:pPr>
      <w:r>
        <w:rPr>
          <w:rStyle w:val="s0"/>
        </w:rPr>
        <w:t xml:space="preserve">4) наименование налогоплательщика - </w:t>
      </w:r>
      <w:r>
        <w:rPr>
          <w:rStyle w:val="s0"/>
          <w:b/>
          <w:bCs/>
        </w:rPr>
        <w:t xml:space="preserve">ТОО «Антар 2011» </w:t>
      </w:r>
    </w:p>
    <w:p w:rsidR="00000000" w:rsidRDefault="00665104">
      <w:pPr>
        <w:ind w:firstLine="400"/>
        <w:jc w:val="both"/>
      </w:pPr>
      <w:r>
        <w:rPr>
          <w:rStyle w:val="s0"/>
        </w:rPr>
        <w:t xml:space="preserve">5) </w:t>
      </w:r>
      <w:r>
        <w:rPr>
          <w:rStyle w:val="s0"/>
        </w:rPr>
        <w:t xml:space="preserve">вид расчета - </w:t>
      </w:r>
      <w:r>
        <w:rPr>
          <w:rStyle w:val="s0"/>
          <w:b/>
          <w:bCs/>
        </w:rPr>
        <w:t xml:space="preserve">очередной. </w:t>
      </w:r>
    </w:p>
    <w:p w:rsidR="00000000" w:rsidRDefault="00665104">
      <w:pPr>
        <w:ind w:firstLine="400"/>
        <w:jc w:val="both"/>
      </w:pPr>
      <w:r>
        <w:rPr>
          <w:rStyle w:val="s0"/>
        </w:rPr>
        <w:t>6) категория налогоплательщика.</w:t>
      </w:r>
    </w:p>
    <w:p w:rsidR="00000000" w:rsidRDefault="00665104">
      <w:pPr>
        <w:ind w:firstLine="400"/>
        <w:jc w:val="both"/>
      </w:pPr>
      <w:r>
        <w:rPr>
          <w:rStyle w:val="s0"/>
        </w:rPr>
        <w:t xml:space="preserve">Ячейки отмечаются в случае, если налогоплательщик относится к одной или нескольким категориям, указанным в строках A, В, С - </w:t>
      </w:r>
      <w:r>
        <w:rPr>
          <w:rStyle w:val="s0"/>
          <w:b/>
          <w:bCs/>
        </w:rPr>
        <w:t>ячейка не отмечается;</w:t>
      </w:r>
    </w:p>
    <w:p w:rsidR="00000000" w:rsidRDefault="00665104">
      <w:pPr>
        <w:ind w:firstLine="400"/>
        <w:jc w:val="both"/>
      </w:pPr>
      <w:r>
        <w:rPr>
          <w:rStyle w:val="s0"/>
        </w:rPr>
        <w:t xml:space="preserve">7) код валюты - </w:t>
      </w:r>
      <w:r>
        <w:rPr>
          <w:rStyle w:val="s0"/>
          <w:b/>
          <w:bCs/>
        </w:rPr>
        <w:t>KZT.</w:t>
      </w:r>
    </w:p>
    <w:p w:rsidR="00000000" w:rsidRDefault="00665104">
      <w:pPr>
        <w:ind w:firstLine="400"/>
        <w:jc w:val="both"/>
      </w:pPr>
      <w:r>
        <w:rPr>
          <w:rStyle w:val="s0"/>
        </w:rPr>
        <w:t xml:space="preserve">8) признак резидентства - </w:t>
      </w:r>
      <w:r>
        <w:rPr>
          <w:rStyle w:val="s0"/>
          <w:b/>
          <w:bCs/>
        </w:rPr>
        <w:t>ячей</w:t>
      </w:r>
      <w:r>
        <w:rPr>
          <w:rStyle w:val="s0"/>
          <w:b/>
          <w:bCs/>
        </w:rPr>
        <w:t>ка А.</w:t>
      </w:r>
    </w:p>
    <w:p w:rsidR="00000000" w:rsidRDefault="00665104">
      <w:pPr>
        <w:ind w:firstLine="400"/>
        <w:jc w:val="both"/>
      </w:pPr>
      <w:r>
        <w:rPr>
          <w:rStyle w:val="s0"/>
        </w:rPr>
        <w:t> </w:t>
      </w:r>
    </w:p>
    <w:p w:rsidR="00000000" w:rsidRDefault="00665104">
      <w:pPr>
        <w:ind w:firstLine="400"/>
        <w:jc w:val="both"/>
      </w:pPr>
      <w:r>
        <w:rPr>
          <w:rStyle w:val="s0"/>
          <w:i/>
          <w:iCs/>
        </w:rPr>
        <w:t>Так как ТОО «Антар 2011» исчислял и уплачивал авансовые платежи по КПН в 2012 году, то заполняет первый Раздел.</w:t>
      </w:r>
    </w:p>
    <w:p w:rsidR="00000000" w:rsidRDefault="00665104">
      <w:pPr>
        <w:ind w:firstLine="400"/>
        <w:jc w:val="both"/>
      </w:pPr>
      <w:r>
        <w:rPr>
          <w:rStyle w:val="s0"/>
        </w:rPr>
        <w:t> </w:t>
      </w:r>
    </w:p>
    <w:p w:rsidR="00000000" w:rsidRDefault="00665104">
      <w:pPr>
        <w:ind w:firstLine="400"/>
        <w:jc w:val="both"/>
      </w:pPr>
      <w:r>
        <w:rPr>
          <w:rStyle w:val="s0"/>
          <w:b/>
          <w:bCs/>
        </w:rPr>
        <w:t xml:space="preserve">Раздел «Расчет суммы авансовых платежей по КПН в соответствии с </w:t>
      </w:r>
      <w:hyperlink r:id="rId26" w:anchor="sub_id=1410400" w:history="1">
        <w:r>
          <w:rPr>
            <w:rStyle w:val="a3"/>
          </w:rPr>
          <w:t>пунктом 4 статьи 141</w:t>
        </w:r>
      </w:hyperlink>
      <w:r>
        <w:rPr>
          <w:rStyle w:val="s0"/>
          <w:b/>
          <w:bCs/>
        </w:rPr>
        <w:t xml:space="preserve"> Налогового кодекса» заполняется налогоплательщиком, который в предыдущем налоговом периоде исчислял и уплачивал авансовые платежи по КПН.</w:t>
      </w:r>
    </w:p>
    <w:p w:rsidR="00000000" w:rsidRDefault="00665104">
      <w:pPr>
        <w:ind w:firstLine="400"/>
        <w:jc w:val="both"/>
      </w:pPr>
      <w:r>
        <w:rPr>
          <w:rStyle w:val="s0"/>
        </w:rPr>
        <w:t xml:space="preserve">В данном разделе: </w:t>
      </w:r>
    </w:p>
    <w:p w:rsidR="00000000" w:rsidRDefault="00665104">
      <w:pPr>
        <w:ind w:firstLine="400"/>
        <w:jc w:val="both"/>
      </w:pPr>
      <w:r>
        <w:rPr>
          <w:rStyle w:val="s0"/>
        </w:rPr>
        <w:t>1) в строке 101.01.001 указывается общая сумма авансовых платеж</w:t>
      </w:r>
      <w:r>
        <w:rPr>
          <w:rStyle w:val="s0"/>
        </w:rPr>
        <w:t xml:space="preserve">ей по КПН, исчисленная налогоплательщиком в расчетах сумм авансовых платежей за предыдущий налоговый период - </w:t>
      </w:r>
      <w:r>
        <w:rPr>
          <w:rStyle w:val="s0"/>
          <w:b/>
          <w:bCs/>
        </w:rPr>
        <w:t>15 500 000;</w:t>
      </w:r>
    </w:p>
    <w:p w:rsidR="00000000" w:rsidRDefault="00665104">
      <w:pPr>
        <w:ind w:firstLine="400"/>
        <w:jc w:val="both"/>
      </w:pPr>
      <w:r>
        <w:rPr>
          <w:rStyle w:val="s0"/>
        </w:rPr>
        <w:t xml:space="preserve">2) в строке 101.01.002 указывается сумма авансовых платежей по КПН, подлежащая уплате за период до сдачи декларации, определенная как </w:t>
      </w:r>
      <w:r>
        <w:rPr>
          <w:rStyle w:val="s0"/>
        </w:rPr>
        <w:t>одна четвертая от общей суммы авансовых платежей, исчисленной в расчетах сумм авансовых платежей за предыдущий налоговый период -</w:t>
      </w:r>
      <w:r>
        <w:rPr>
          <w:rStyle w:val="s0"/>
          <w:b/>
          <w:bCs/>
        </w:rPr>
        <w:t xml:space="preserve"> 3 875 000 ( ¼ ×15 500 000); </w:t>
      </w:r>
    </w:p>
    <w:p w:rsidR="00000000" w:rsidRDefault="00665104">
      <w:pPr>
        <w:ind w:firstLine="400"/>
        <w:jc w:val="both"/>
      </w:pPr>
      <w:r>
        <w:rPr>
          <w:rStyle w:val="s0"/>
        </w:rPr>
        <w:t xml:space="preserve">3) в строке 101.01.003 указывается сумма ежемесячного авансового платежа за январь, февраль, март месяцы отчетного налогового периода. Определяется как одна третья от строки 101.01.002 (101.01.002/3) - </w:t>
      </w:r>
      <w:r>
        <w:rPr>
          <w:rStyle w:val="s0"/>
          <w:b/>
          <w:bCs/>
        </w:rPr>
        <w:t>1 291 667 (13 875 000/3).</w:t>
      </w:r>
    </w:p>
    <w:p w:rsidR="00000000" w:rsidRDefault="00665104">
      <w:pPr>
        <w:ind w:firstLine="400"/>
        <w:jc w:val="both"/>
      </w:pPr>
      <w:r>
        <w:rPr>
          <w:rStyle w:val="s0"/>
        </w:rPr>
        <w:t>В разделе «Ответственность н</w:t>
      </w:r>
      <w:r>
        <w:rPr>
          <w:rStyle w:val="s0"/>
        </w:rPr>
        <w:t>алогоплательщика»:</w:t>
      </w:r>
    </w:p>
    <w:p w:rsidR="00000000" w:rsidRDefault="00665104">
      <w:pPr>
        <w:ind w:firstLine="400"/>
        <w:jc w:val="both"/>
      </w:pPr>
      <w:r>
        <w:rPr>
          <w:rStyle w:val="s0"/>
        </w:rPr>
        <w:t xml:space="preserve">1) в поле «Ф.И.О. руководителя» указываются фамилия, имя, отчество (при его наличии) руководителя в соответствии с учредительными документами - </w:t>
      </w:r>
      <w:r>
        <w:rPr>
          <w:rStyle w:val="s0"/>
          <w:b/>
          <w:bCs/>
        </w:rPr>
        <w:t xml:space="preserve">Чижов А.А; </w:t>
      </w:r>
    </w:p>
    <w:p w:rsidR="00000000" w:rsidRDefault="00665104">
      <w:pPr>
        <w:ind w:firstLine="400"/>
        <w:jc w:val="both"/>
      </w:pPr>
      <w:r>
        <w:rPr>
          <w:rStyle w:val="s0"/>
        </w:rPr>
        <w:t xml:space="preserve">2) дата подачи расчета - </w:t>
      </w:r>
      <w:r>
        <w:rPr>
          <w:rStyle w:val="s0"/>
          <w:b/>
          <w:bCs/>
        </w:rPr>
        <w:t>не позднее 21.01.2013г. в связи с переносом на следующий</w:t>
      </w:r>
      <w:r>
        <w:rPr>
          <w:rStyle w:val="s0"/>
          <w:b/>
          <w:bCs/>
        </w:rPr>
        <w:t xml:space="preserve"> рабочий день.</w:t>
      </w:r>
    </w:p>
    <w:p w:rsidR="00000000" w:rsidRDefault="00665104">
      <w:pPr>
        <w:ind w:firstLine="400"/>
        <w:jc w:val="both"/>
      </w:pPr>
      <w:r>
        <w:rPr>
          <w:rStyle w:val="s0"/>
        </w:rPr>
        <w:t>3) код налогового органа -</w:t>
      </w:r>
      <w:r>
        <w:rPr>
          <w:rStyle w:val="s0"/>
          <w:b/>
          <w:bCs/>
        </w:rPr>
        <w:t xml:space="preserve"> 0316.</w:t>
      </w:r>
    </w:p>
    <w:p w:rsidR="00000000" w:rsidRDefault="00665104">
      <w:pPr>
        <w:ind w:firstLine="400"/>
        <w:jc w:val="both"/>
      </w:pPr>
      <w:r>
        <w:rPr>
          <w:rStyle w:val="s0"/>
        </w:rPr>
        <w:t> </w:t>
      </w:r>
    </w:p>
    <w:p w:rsidR="00000000" w:rsidRDefault="00665104">
      <w:pPr>
        <w:ind w:firstLine="400"/>
        <w:jc w:val="both"/>
      </w:pPr>
      <w:r>
        <w:rPr>
          <w:rStyle w:val="s0"/>
        </w:rPr>
        <w:t xml:space="preserve">В электронной форме заполненный Расчет АП по КПН до сдачи декларации по </w:t>
      </w:r>
      <w:hyperlink r:id="rId27" w:history="1">
        <w:r>
          <w:rPr>
            <w:rStyle w:val="a3"/>
          </w:rPr>
          <w:t>форме 101.01</w:t>
        </w:r>
      </w:hyperlink>
      <w:r>
        <w:rPr>
          <w:rStyle w:val="s0"/>
        </w:rPr>
        <w:t xml:space="preserve"> будет выглядеть следующим образом:</w:t>
      </w:r>
    </w:p>
    <w:p w:rsidR="00000000" w:rsidRDefault="00665104">
      <w:pPr>
        <w:ind w:firstLine="400"/>
        <w:jc w:val="both"/>
      </w:pPr>
      <w:r>
        <w:rPr>
          <w:rStyle w:val="s0"/>
        </w:rPr>
        <w:t> </w:t>
      </w:r>
    </w:p>
    <w:p w:rsidR="00000000" w:rsidRDefault="00665104">
      <w:pPr>
        <w:ind w:firstLine="400"/>
        <w:jc w:val="center"/>
      </w:pPr>
      <w:r>
        <w:rPr>
          <w:noProof/>
        </w:rPr>
        <w:drawing>
          <wp:inline distT="0" distB="0" distL="0" distR="0">
            <wp:extent cx="6648450" cy="90868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65108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648450" cy="9086850"/>
                    </a:xfrm>
                    <a:prstGeom prst="rect">
                      <a:avLst/>
                    </a:prstGeom>
                    <a:noFill/>
                    <a:ln>
                      <a:noFill/>
                    </a:ln>
                  </pic:spPr>
                </pic:pic>
              </a:graphicData>
            </a:graphic>
          </wp:inline>
        </w:drawing>
      </w:r>
    </w:p>
    <w:p w:rsidR="00000000" w:rsidRDefault="00665104">
      <w:pPr>
        <w:ind w:firstLine="400"/>
        <w:jc w:val="both"/>
      </w:pPr>
      <w:r>
        <w:rPr>
          <w:rStyle w:val="s0"/>
        </w:rPr>
        <w:t> </w:t>
      </w:r>
    </w:p>
    <w:p w:rsidR="00000000" w:rsidRDefault="00665104">
      <w:pPr>
        <w:ind w:firstLine="400"/>
        <w:jc w:val="both"/>
      </w:pPr>
      <w:r>
        <w:rPr>
          <w:rStyle w:val="s0"/>
        </w:rPr>
        <w:t> </w:t>
      </w:r>
    </w:p>
    <w:p w:rsidR="00000000" w:rsidRDefault="00665104">
      <w:pPr>
        <w:ind w:firstLine="400"/>
        <w:jc w:val="center"/>
      </w:pPr>
      <w:r>
        <w:rPr>
          <w:noProof/>
        </w:rPr>
        <w:drawing>
          <wp:inline distT="0" distB="0" distL="0" distR="0">
            <wp:extent cx="6858000" cy="90487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65108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858000" cy="9048750"/>
                    </a:xfrm>
                    <a:prstGeom prst="rect">
                      <a:avLst/>
                    </a:prstGeom>
                    <a:noFill/>
                    <a:ln>
                      <a:noFill/>
                    </a:ln>
                  </pic:spPr>
                </pic:pic>
              </a:graphicData>
            </a:graphic>
          </wp:inline>
        </w:drawing>
      </w:r>
    </w:p>
    <w:p w:rsidR="00000000" w:rsidRDefault="00665104">
      <w:pPr>
        <w:ind w:firstLine="400"/>
        <w:jc w:val="both"/>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104" w:rsidRDefault="00665104" w:rsidP="00665104">
      <w:r>
        <w:separator/>
      </w:r>
    </w:p>
  </w:endnote>
  <w:endnote w:type="continuationSeparator" w:id="0">
    <w:p w:rsidR="00665104" w:rsidRDefault="00665104" w:rsidP="00665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104" w:rsidRDefault="00665104" w:rsidP="00665104">
      <w:r>
        <w:separator/>
      </w:r>
    </w:p>
  </w:footnote>
  <w:footnote w:type="continuationSeparator" w:id="0">
    <w:p w:rsidR="00665104" w:rsidRDefault="00665104" w:rsidP="006651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rsidP="006651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5104" w:rsidRPr="00665104" w:rsidRDefault="00665104" w:rsidP="00665104">
    <w:pPr>
      <w:pStyle w:val="a5"/>
      <w:spacing w:after="100"/>
      <w:jc w:val="right"/>
      <w:rPr>
        <w:rFonts w:ascii="Arial" w:hAnsi="Arial" w:cs="Arial"/>
        <w:color w:val="808080"/>
        <w:sz w:val="20"/>
      </w:rPr>
    </w:pPr>
    <w:r>
      <w:rPr>
        <w:rFonts w:ascii="Arial" w:hAnsi="Arial" w:cs="Arial"/>
        <w:color w:val="808080"/>
        <w:sz w:val="20"/>
      </w:rPr>
      <w:t>Документ: Построчное заполнение декларации расчета суммы авансовых платежей по КПН, подлежащей уплате за период до сдачи декларации по форме 101.01 на 2013 год. (А. Капаева, консультант по налогам) (9 июля 2013г.)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104" w:rsidRDefault="006651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5104"/>
    <w:rsid w:val="00665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5">
    <w:name w:val="heading 5"/>
    <w:basedOn w:val="a"/>
    <w:link w:val="50"/>
    <w:uiPriority w:val="9"/>
    <w:qFormat/>
    <w:pPr>
      <w:keepNext/>
      <w:jc w:val="center"/>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customStyle="1" w:styleId="s8">
    <w:name w:val="s8"/>
    <w:basedOn w:val="a"/>
    <w:pPr>
      <w:ind w:firstLine="400"/>
    </w:pPr>
    <w:rPr>
      <w:color w:val="333399"/>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0">
    <w:name w:val="s10"/>
    <w:basedOn w:val="a0"/>
    <w:rPr>
      <w:rFonts w:ascii="Times New Roman" w:hAnsi="Times New Roman" w:cs="Times New Roman" w:hint="default"/>
      <w:b/>
      <w:bCs/>
      <w:color w:val="333399"/>
      <w:u w:val="single"/>
    </w:rPr>
  </w:style>
  <w:style w:type="character" w:customStyle="1" w:styleId="s3">
    <w:name w:val="s3"/>
    <w:basedOn w:val="a0"/>
    <w:rPr>
      <w:rFonts w:ascii="Times New Roman" w:hAnsi="Times New Roman" w:cs="Times New Roman" w:hint="default"/>
      <w:i/>
      <w:iCs/>
      <w:color w:val="FF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65104"/>
    <w:pPr>
      <w:tabs>
        <w:tab w:val="center" w:pos="4677"/>
        <w:tab w:val="right" w:pos="9355"/>
      </w:tabs>
    </w:pPr>
  </w:style>
  <w:style w:type="character" w:customStyle="1" w:styleId="a6">
    <w:name w:val="Верхний колонтитул Знак"/>
    <w:basedOn w:val="a0"/>
    <w:link w:val="a5"/>
    <w:uiPriority w:val="99"/>
    <w:rsid w:val="00665104"/>
    <w:rPr>
      <w:rFonts w:eastAsiaTheme="minorEastAsia"/>
      <w:color w:val="000000"/>
      <w:sz w:val="24"/>
      <w:szCs w:val="24"/>
    </w:rPr>
  </w:style>
  <w:style w:type="paragraph" w:styleId="a7">
    <w:name w:val="footer"/>
    <w:basedOn w:val="a"/>
    <w:link w:val="a8"/>
    <w:uiPriority w:val="99"/>
    <w:unhideWhenUsed/>
    <w:rsid w:val="00665104"/>
    <w:pPr>
      <w:tabs>
        <w:tab w:val="center" w:pos="4677"/>
        <w:tab w:val="right" w:pos="9355"/>
      </w:tabs>
    </w:pPr>
  </w:style>
  <w:style w:type="character" w:customStyle="1" w:styleId="a8">
    <w:name w:val="Нижний колонтитул Знак"/>
    <w:basedOn w:val="a0"/>
    <w:link w:val="a7"/>
    <w:uiPriority w:val="99"/>
    <w:rsid w:val="006651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outlineLvl w:val="0"/>
    </w:pPr>
    <w:rPr>
      <w:rFonts w:ascii="Arial" w:hAnsi="Arial" w:cs="Arial"/>
      <w:b/>
      <w:bCs/>
      <w:kern w:val="36"/>
      <w:sz w:val="32"/>
      <w:szCs w:val="32"/>
    </w:rPr>
  </w:style>
  <w:style w:type="paragraph" w:styleId="5">
    <w:name w:val="heading 5"/>
    <w:basedOn w:val="a"/>
    <w:link w:val="50"/>
    <w:uiPriority w:val="9"/>
    <w:qFormat/>
    <w:pPr>
      <w:keepNext/>
      <w:jc w:val="center"/>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customStyle="1" w:styleId="s8">
    <w:name w:val="s8"/>
    <w:basedOn w:val="a"/>
    <w:pPr>
      <w:ind w:firstLine="400"/>
    </w:pPr>
    <w:rPr>
      <w:color w:val="333399"/>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0">
    <w:name w:val="s10"/>
    <w:basedOn w:val="a0"/>
    <w:rPr>
      <w:rFonts w:ascii="Times New Roman" w:hAnsi="Times New Roman" w:cs="Times New Roman" w:hint="default"/>
      <w:b/>
      <w:bCs/>
      <w:color w:val="333399"/>
      <w:u w:val="single"/>
    </w:rPr>
  </w:style>
  <w:style w:type="character" w:customStyle="1" w:styleId="s3">
    <w:name w:val="s3"/>
    <w:basedOn w:val="a0"/>
    <w:rPr>
      <w:rFonts w:ascii="Times New Roman" w:hAnsi="Times New Roman" w:cs="Times New Roman" w:hint="default"/>
      <w:i/>
      <w:iCs/>
      <w:color w:val="FF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65104"/>
    <w:pPr>
      <w:tabs>
        <w:tab w:val="center" w:pos="4677"/>
        <w:tab w:val="right" w:pos="9355"/>
      </w:tabs>
    </w:pPr>
  </w:style>
  <w:style w:type="character" w:customStyle="1" w:styleId="a6">
    <w:name w:val="Верхний колонтитул Знак"/>
    <w:basedOn w:val="a0"/>
    <w:link w:val="a5"/>
    <w:uiPriority w:val="99"/>
    <w:rsid w:val="00665104"/>
    <w:rPr>
      <w:rFonts w:eastAsiaTheme="minorEastAsia"/>
      <w:color w:val="000000"/>
      <w:sz w:val="24"/>
      <w:szCs w:val="24"/>
    </w:rPr>
  </w:style>
  <w:style w:type="paragraph" w:styleId="a7">
    <w:name w:val="footer"/>
    <w:basedOn w:val="a"/>
    <w:link w:val="a8"/>
    <w:uiPriority w:val="99"/>
    <w:unhideWhenUsed/>
    <w:rsid w:val="00665104"/>
    <w:pPr>
      <w:tabs>
        <w:tab w:val="center" w:pos="4677"/>
        <w:tab w:val="right" w:pos="9355"/>
      </w:tabs>
    </w:pPr>
  </w:style>
  <w:style w:type="character" w:customStyle="1" w:styleId="a8">
    <w:name w:val="Нижний колонтитул Знак"/>
    <w:basedOn w:val="a0"/>
    <w:link w:val="a7"/>
    <w:uiPriority w:val="99"/>
    <w:rsid w:val="006651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17" TargetMode="External"/><Relationship Id="rId18" Type="http://schemas.openxmlformats.org/officeDocument/2006/relationships/hyperlink" Target="http://online.zakon.kz/Document/?doc_id=30366217" TargetMode="External"/><Relationship Id="rId26" Type="http://schemas.openxmlformats.org/officeDocument/2006/relationships/hyperlink" Target="http://online.zakon.kz/Document/?doc_id=30366217" TargetMode="External"/><Relationship Id="rId21" Type="http://schemas.openxmlformats.org/officeDocument/2006/relationships/hyperlink" Target="http://online.zakon.kz/Document/?doc_id=30366217" TargetMode="External"/><Relationship Id="rId34" Type="http://schemas.openxmlformats.org/officeDocument/2006/relationships/header" Target="header3.xml"/><Relationship Id="rId7" Type="http://schemas.openxmlformats.org/officeDocument/2006/relationships/hyperlink" Target="http://online.zakon.kz/Document/?doc_id=31309242" TargetMode="External"/><Relationship Id="rId12" Type="http://schemas.openxmlformats.org/officeDocument/2006/relationships/hyperlink" Target="http://online.zakon.kz/Document/?doc_id=30366217" TargetMode="External"/><Relationship Id="rId17" Type="http://schemas.openxmlformats.org/officeDocument/2006/relationships/hyperlink" Target="http://online.zakon.kz/Document/?doc_id=30366217" TargetMode="External"/><Relationship Id="rId25" Type="http://schemas.openxmlformats.org/officeDocument/2006/relationships/hyperlink" Target="http://online.zakon.kz/Document/?doc_id=30366217"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6217" TargetMode="External"/><Relationship Id="rId20" Type="http://schemas.openxmlformats.org/officeDocument/2006/relationships/hyperlink" Target="http://online.zakon.kz/Document/?doc_id=31323944" TargetMode="External"/><Relationship Id="rId29" Type="http://schemas.openxmlformats.org/officeDocument/2006/relationships/image" Target="media/image2.jpeg"/><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311025" TargetMode="External"/><Relationship Id="rId24" Type="http://schemas.openxmlformats.org/officeDocument/2006/relationships/hyperlink" Target="http://online.zakon.kz/Document/?doc_id=30366217"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66217" TargetMode="External"/><Relationship Id="rId23" Type="http://schemas.openxmlformats.org/officeDocument/2006/relationships/hyperlink" Target="http://online.zakon.kz/Document/?doc_id=30366217" TargetMode="External"/><Relationship Id="rId28" Type="http://schemas.openxmlformats.org/officeDocument/2006/relationships/image" Target="media/image1.gif"/><Relationship Id="rId36" Type="http://schemas.openxmlformats.org/officeDocument/2006/relationships/fontTable" Target="fontTable.xml"/><Relationship Id="rId10" Type="http://schemas.openxmlformats.org/officeDocument/2006/relationships/hyperlink" Target="http://online.zakon.kz/Document/?doc_id=30366217" TargetMode="External"/><Relationship Id="rId19" Type="http://schemas.openxmlformats.org/officeDocument/2006/relationships/hyperlink" Target="http://online.zakon.kz/Document/?doc_id=30366217"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40553646" TargetMode="External"/><Relationship Id="rId14" Type="http://schemas.openxmlformats.org/officeDocument/2006/relationships/hyperlink" Target="http://online.zakon.kz/Document/?doc_id=30366217" TargetMode="External"/><Relationship Id="rId22" Type="http://schemas.openxmlformats.org/officeDocument/2006/relationships/hyperlink" Target="http://online.zakon.kz/Document/?doc_id=30366217" TargetMode="External"/><Relationship Id="rId27" Type="http://schemas.openxmlformats.org/officeDocument/2006/relationships/hyperlink" Target="http://online.zakon.kz/Document/?doc_id=40553646"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online.zakon.kz/Document/?doc_id=4055364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1632</Words>
  <Characters>9303</Characters>
  <Application>Microsoft Office Word</Application>
  <DocSecurity>0</DocSecurity>
  <Lines>77</Lines>
  <Paragraphs>21</Paragraphs>
  <ScaleCrop>false</ScaleCrop>
  <Company/>
  <LinksUpToDate>false</LinksUpToDate>
  <CharactersWithSpaces>10914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Построчное заполнение декларации расчета суммы авансовых платежей по КПН, подлежащей уплате за период до сдачи декларации по форме 101.01 на 2013 год. (А. Капаева, консультант по налогам) (9 июля 2013г.) (©Paragraph 2023)</dc:title>
  <dc:subject/>
  <dc:creator>Сергей М</dc:creator>
  <cp:keywords/>
  <dc:description/>
  <cp:lastModifiedBy>Сергей М</cp:lastModifiedBy>
  <cp:revision>2</cp:revision>
  <dcterms:created xsi:type="dcterms:W3CDTF">2023-10-30T17:06:00Z</dcterms:created>
  <dcterms:modified xsi:type="dcterms:W3CDTF">2023-10-30T17:06:00Z</dcterms:modified>
</cp:coreProperties>
</file>