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6D1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19912-2012 «Грунты. Методы полевых испытаний статическим и динамическим зондированием» (изм. 1)</w:t>
      </w:r>
    </w:p>
    <w:p w:rsidR="00000000" w:rsidRDefault="00A916D1">
      <w:pPr>
        <w:pStyle w:val="pj"/>
      </w:pPr>
      <w:r>
        <w:rPr>
          <w:rStyle w:val="s0"/>
          <w:b/>
          <w:bCs/>
        </w:rPr>
        <w:t> </w:t>
      </w:r>
    </w:p>
    <w:p w:rsidR="00000000" w:rsidRDefault="00A916D1">
      <w:pPr>
        <w:pStyle w:val="pj"/>
      </w:pPr>
      <w:r>
        <w:rPr>
          <w:rStyle w:val="s0"/>
        </w:rPr>
        <w:t>Внесены изменения:</w:t>
      </w:r>
    </w:p>
    <w:p w:rsidR="00000000" w:rsidRDefault="00A916D1">
      <w:pPr>
        <w:pStyle w:val="pj"/>
      </w:pPr>
      <w:r>
        <w:rPr>
          <w:rStyle w:val="s0"/>
        </w:rPr>
        <w:t> </w:t>
      </w:r>
    </w:p>
    <w:p w:rsidR="00000000" w:rsidRDefault="00A916D1">
      <w:pPr>
        <w:pStyle w:val="pj"/>
      </w:pPr>
      <w:hyperlink r:id="rId7" w:history="1">
        <w:r>
          <w:rPr>
            <w:rStyle w:val="a4"/>
          </w:rPr>
          <w:t>изменением № 1</w:t>
        </w:r>
      </w:hyperlink>
      <w:r>
        <w:rPr>
          <w:rStyle w:val="s0"/>
        </w:rPr>
        <w:t xml:space="preserve"> </w:t>
      </w:r>
      <w:r>
        <w:rPr>
          <w:rStyle w:val="s0"/>
        </w:rPr>
        <w:t>(принято Межгосударственным советом по стандартизации, метрологии и сертификации (</w:t>
      </w:r>
      <w:r>
        <w:t>протокол</w:t>
      </w:r>
      <w:r>
        <w:rPr>
          <w:rStyle w:val="s0"/>
        </w:rPr>
        <w:t xml:space="preserve"> № 114-П от 20.12.2018) </w:t>
      </w:r>
      <w:r>
        <w:t>(ИУС № 6 2019 г.)</w:t>
      </w:r>
    </w:p>
    <w:p w:rsidR="00000000" w:rsidRDefault="00A916D1">
      <w:pPr>
        <w:pStyle w:val="pj"/>
      </w:pPr>
      <w:r>
        <w:rPr>
          <w:rStyle w:val="s0"/>
        </w:rPr>
        <w:t> </w:t>
      </w:r>
    </w:p>
    <w:p w:rsidR="00000000" w:rsidRDefault="00A916D1">
      <w:pPr>
        <w:pStyle w:val="pj"/>
      </w:pPr>
      <w:r>
        <w:rPr>
          <w:rStyle w:val="s0"/>
        </w:rPr>
        <w:t>Предыдущие редакции:</w:t>
      </w:r>
    </w:p>
    <w:p w:rsidR="00000000" w:rsidRDefault="00A916D1">
      <w:pPr>
        <w:pStyle w:val="pj"/>
      </w:pPr>
      <w:r>
        <w:rPr>
          <w:rStyle w:val="s0"/>
        </w:rPr>
        <w:t> </w:t>
      </w:r>
    </w:p>
    <w:p w:rsidR="00000000" w:rsidRDefault="00A916D1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20.12.18 г.</w:t>
      </w:r>
    </w:p>
    <w:p w:rsidR="00000000" w:rsidRDefault="00A916D1">
      <w:pPr>
        <w:pStyle w:val="pc"/>
      </w:pPr>
      <w:r>
        <w:rPr>
          <w:rStyle w:val="s1a"/>
        </w:rPr>
        <w:t>Предисловие</w:t>
      </w:r>
    </w:p>
    <w:p w:rsidR="00000000" w:rsidRDefault="00A916D1">
      <w:pPr>
        <w:pStyle w:val="pc"/>
      </w:pPr>
      <w:r>
        <w:rPr>
          <w:rStyle w:val="s1a"/>
        </w:rPr>
        <w:t> </w:t>
      </w:r>
    </w:p>
    <w:p w:rsidR="00000000" w:rsidRDefault="00A916D1">
      <w:pPr>
        <w:pStyle w:val="pj"/>
      </w:pPr>
      <w:r>
        <w:t xml:space="preserve">Цели, основные принципы и основной порядок проведения работ по межгосударственной стандартизации установлены </w:t>
      </w:r>
      <w:hyperlink r:id="rId9" w:history="1">
        <w:r>
          <w:rPr>
            <w:rStyle w:val="a4"/>
          </w:rPr>
          <w:t>ГОСТ 1.0-92</w:t>
        </w:r>
      </w:hyperlink>
      <w:r>
        <w:t xml:space="preserve"> «Межгосударственная система с</w:t>
      </w:r>
      <w:r>
        <w:t xml:space="preserve">тандартизации. Основные положения» и </w:t>
      </w:r>
      <w:hyperlink r:id="rId10" w:history="1">
        <w:r>
          <w:rPr>
            <w:rStyle w:val="a4"/>
          </w:rPr>
          <w:t>МСН 1.01-01-2009</w:t>
        </w:r>
      </w:hyperlink>
      <w:r>
        <w:t xml:space="preserve"> «Система межгосударственных нормативных документов в строительстве. Основные положения»</w:t>
      </w:r>
    </w:p>
    <w:p w:rsidR="00000000" w:rsidRDefault="00A916D1">
      <w:pPr>
        <w:pStyle w:val="pj"/>
      </w:pPr>
      <w:r>
        <w:t> </w:t>
      </w:r>
    </w:p>
    <w:p w:rsidR="00000000" w:rsidRDefault="00A916D1">
      <w:pPr>
        <w:pStyle w:val="pc"/>
      </w:pPr>
      <w:r>
        <w:rPr>
          <w:rStyle w:val="s1a"/>
        </w:rPr>
        <w:t>Сведения о стандарте</w:t>
      </w:r>
    </w:p>
    <w:p w:rsidR="00000000" w:rsidRDefault="00A916D1">
      <w:pPr>
        <w:pStyle w:val="pj"/>
      </w:pPr>
      <w:r>
        <w:t> </w:t>
      </w:r>
    </w:p>
    <w:p w:rsidR="00000000" w:rsidRDefault="00A916D1">
      <w:pPr>
        <w:pStyle w:val="pj"/>
      </w:pPr>
      <w:r>
        <w:t xml:space="preserve">1. </w:t>
      </w:r>
      <w:r>
        <w:rPr>
          <w:b/>
          <w:bCs/>
        </w:rPr>
        <w:t>РАЗРАБОТАН</w:t>
      </w:r>
      <w:r>
        <w:t xml:space="preserve"> Научно-исс</w:t>
      </w:r>
      <w:r>
        <w:t>ледовательским, проектно-изыскательским и конструкторско-технологическим институтом оснований и подземных сооружений им. Н.М. Герсеванова (НИИОСП им. Н.М. Герсеванова) - институтом ОАО «НИЦ «Строительство»</w:t>
      </w:r>
    </w:p>
    <w:p w:rsidR="00000000" w:rsidRDefault="00A916D1">
      <w:pPr>
        <w:pStyle w:val="pj"/>
      </w:pPr>
      <w:r>
        <w:t xml:space="preserve">2. </w:t>
      </w:r>
      <w:r>
        <w:rPr>
          <w:b/>
          <w:bCs/>
        </w:rPr>
        <w:t>ВНЕСЕН</w:t>
      </w:r>
      <w:r>
        <w:t xml:space="preserve"> Техническим комитетом по стандартизации </w:t>
      </w:r>
      <w:r>
        <w:t>ТК 465 «Строительство»</w:t>
      </w:r>
    </w:p>
    <w:p w:rsidR="00000000" w:rsidRDefault="00A916D1">
      <w:pPr>
        <w:pStyle w:val="pj"/>
      </w:pPr>
      <w:r>
        <w:t xml:space="preserve">3. </w:t>
      </w:r>
      <w:r>
        <w:rPr>
          <w:b/>
          <w:bCs/>
        </w:rPr>
        <w:t>ПРИНЯТ</w:t>
      </w:r>
      <w:r>
        <w:t xml:space="preserve"> Межгосударственной научно-технической комиссией по стандартизации, техническому нормированию и оценке соответствия в строительстве (протокол № 41 от 18 декабря 2012 г.)</w:t>
      </w:r>
    </w:p>
    <w:p w:rsidR="00000000" w:rsidRDefault="00A916D1">
      <w:pPr>
        <w:pStyle w:val="pj"/>
      </w:pPr>
      <w:r>
        <w:t>За принятие стандарта проголосовали:</w:t>
      </w:r>
    </w:p>
    <w:p w:rsidR="00000000" w:rsidRDefault="00A916D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2127"/>
        <w:gridCol w:w="4253"/>
      </w:tblGrid>
      <w:tr w:rsidR="00000000">
        <w:trPr>
          <w:trHeight w:val="20"/>
        </w:trPr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Краткое наим</w:t>
            </w:r>
            <w:r>
              <w:t>енование страны по МК (ИСО 3166) 004-97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Код страны по МК (ИСО 3166) 004-97</w:t>
            </w:r>
          </w:p>
        </w:tc>
        <w:tc>
          <w:tcPr>
            <w:tcW w:w="2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Сокращенное наименование органа государственного управления строительством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Азербайджан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AZ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Государственный комитет градостроительства и архитектуры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Армения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AM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Министерство градостроительства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Кыргызстан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KG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Госстрой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Молдова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MD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Министерство строительства и регионального развития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Российская Федерация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RU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Министерство регионального развития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Таджикистан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TJ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Агентство по строительству и архитектуре при Правительстве</w:t>
            </w:r>
          </w:p>
        </w:tc>
      </w:tr>
      <w:tr w:rsidR="00000000">
        <w:trPr>
          <w:trHeight w:val="20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Узбекистан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c"/>
              <w:spacing w:line="20" w:lineRule="atLeast"/>
            </w:pPr>
            <w:r>
              <w:t>UZ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16D1">
            <w:pPr>
              <w:pStyle w:val="p"/>
              <w:spacing w:line="20" w:lineRule="atLeast"/>
            </w:pPr>
            <w:r>
              <w:t>Госархитектстрой</w:t>
            </w:r>
          </w:p>
        </w:tc>
      </w:tr>
    </w:tbl>
    <w:p w:rsidR="00000000" w:rsidRDefault="00A916D1">
      <w:pPr>
        <w:pStyle w:val="pj"/>
      </w:pPr>
      <w:r>
        <w:t> </w:t>
      </w:r>
    </w:p>
    <w:p w:rsidR="00000000" w:rsidRDefault="00A916D1">
      <w:pPr>
        <w:pStyle w:val="pj"/>
      </w:pPr>
      <w:r>
        <w:t xml:space="preserve">4. </w:t>
      </w:r>
      <w:r>
        <w:rPr>
          <w:b/>
          <w:bCs/>
        </w:rPr>
        <w:t>ВЗАМЕН</w:t>
      </w:r>
      <w:r>
        <w:t xml:space="preserve"> </w:t>
      </w:r>
      <w:hyperlink r:id="rId11" w:history="1">
        <w:r>
          <w:rPr>
            <w:rStyle w:val="a4"/>
          </w:rPr>
          <w:t>ГОСТ 19912-2001</w:t>
        </w:r>
      </w:hyperlink>
    </w:p>
    <w:p w:rsidR="00000000" w:rsidRDefault="00A916D1">
      <w:pPr>
        <w:pStyle w:val="pj"/>
      </w:pPr>
      <w:r>
        <w:rPr>
          <w:b/>
          <w:bCs/>
        </w:rPr>
        <w:t>Зарегистрирован 28 декабря 2012 г. № 7416</w:t>
      </w:r>
    </w:p>
    <w:p w:rsidR="00000000" w:rsidRDefault="00A916D1">
      <w:pPr>
        <w:pStyle w:val="pj"/>
      </w:pPr>
      <w:r>
        <w:rPr>
          <w:b/>
          <w:bCs/>
        </w:rPr>
        <w:t>Дата введения -</w:t>
      </w:r>
    </w:p>
    <w:p w:rsidR="00000000" w:rsidRDefault="00A916D1">
      <w:pPr>
        <w:pStyle w:val="pj"/>
      </w:pPr>
      <w:r>
        <w:t> </w:t>
      </w:r>
    </w:p>
    <w:p w:rsidR="00000000" w:rsidRDefault="00A916D1">
      <w:pPr>
        <w:pStyle w:val="pj"/>
      </w:pPr>
      <w:r>
        <w:t>УДК 624.131.4.001.4(083).74: 006.354</w:t>
      </w:r>
    </w:p>
    <w:p w:rsidR="00000000" w:rsidRDefault="00A916D1">
      <w:pPr>
        <w:pStyle w:val="pj"/>
      </w:pPr>
      <w:r>
        <w:t>МКС 13.080.20</w:t>
      </w:r>
    </w:p>
    <w:p w:rsidR="00000000" w:rsidRDefault="00A916D1">
      <w:pPr>
        <w:pStyle w:val="pj"/>
      </w:pPr>
      <w:r>
        <w:t>Ж39</w:t>
      </w:r>
    </w:p>
    <w:p w:rsidR="00000000" w:rsidRDefault="00A916D1">
      <w:pPr>
        <w:pStyle w:val="pj"/>
      </w:pPr>
      <w:r>
        <w:t> </w:t>
      </w:r>
    </w:p>
    <w:p w:rsidR="00000000" w:rsidRDefault="00A916D1">
      <w:pPr>
        <w:pStyle w:val="pj"/>
      </w:pPr>
      <w:r>
        <w:rPr>
          <w:i/>
          <w:iCs/>
        </w:rPr>
        <w:t>Информация о введении в действие (прекращении действия) настоящего стандарта и изменений к нему на территории указанных выше государств публикуется в указателях национальных (государственных) стандар</w:t>
      </w:r>
      <w:r>
        <w:rPr>
          <w:i/>
          <w:iCs/>
        </w:rPr>
        <w:t>тов, издаваемых в этих государствах.</w:t>
      </w:r>
    </w:p>
    <w:p w:rsidR="00000000" w:rsidRDefault="00A916D1">
      <w:pPr>
        <w:pStyle w:val="pj"/>
      </w:pPr>
      <w:r>
        <w:rPr>
          <w:i/>
          <w:iCs/>
        </w:rPr>
        <w:t xml:space="preserve">Информация об изменениях к настоящему стандарту публикуется в указателе (каталоге) «Межгосударственные стандарты», а текст изменений - в информационных указателях «Межгосударственные стандарты». В случае пересмотра или </w:t>
      </w:r>
      <w:r>
        <w:rPr>
          <w:i/>
          <w:iCs/>
        </w:rPr>
        <w:t>отмены настоящего стандарта соответствующая информация будет опубликована в информационном указателе «Межгосударственные стандарты»</w:t>
      </w:r>
    </w:p>
    <w:p w:rsidR="00000000" w:rsidRDefault="00A916D1">
      <w:pPr>
        <w:pStyle w:val="pj"/>
      </w:pPr>
      <w:r>
        <w:rPr>
          <w:i/>
          <w:iCs/>
        </w:rPr>
        <w:t> </w:t>
      </w:r>
    </w:p>
    <w:p w:rsidR="00000000" w:rsidRDefault="00A916D1">
      <w:pPr>
        <w:pStyle w:val="pj"/>
      </w:pPr>
      <w:r>
        <w:t>Исключительное право официального опубликования настоящего стандарта на территории указанных выше государств принадлежит н</w:t>
      </w:r>
      <w:r>
        <w:t>ациональным органам по стандартизации этих государств.</w:t>
      </w:r>
    </w:p>
    <w:p w:rsidR="00000000" w:rsidRDefault="00A916D1">
      <w:pPr>
        <w:pStyle w:val="pj"/>
      </w:pPr>
      <w:r>
        <w:rPr>
          <w:rStyle w:val="s0"/>
          <w:b/>
          <w:bCs/>
        </w:rPr>
        <w:t> </w:t>
      </w:r>
    </w:p>
    <w:p w:rsidR="00000000" w:rsidRDefault="00A916D1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6D1" w:rsidRDefault="00A916D1" w:rsidP="00A916D1">
      <w:r>
        <w:separator/>
      </w:r>
    </w:p>
  </w:endnote>
  <w:endnote w:type="continuationSeparator" w:id="0">
    <w:p w:rsidR="00A916D1" w:rsidRDefault="00A916D1" w:rsidP="00A91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6D1" w:rsidRDefault="00A916D1" w:rsidP="00A916D1">
      <w:r>
        <w:separator/>
      </w:r>
    </w:p>
  </w:footnote>
  <w:footnote w:type="continuationSeparator" w:id="0">
    <w:p w:rsidR="00A916D1" w:rsidRDefault="00A916D1" w:rsidP="00A91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 w:rsidP="00A916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6D1" w:rsidRPr="00A916D1" w:rsidRDefault="00A916D1" w:rsidP="00A916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19912-2012 «Грунты. Методы полевых испытаний статическим и динамическим зондированием» (изм.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1" w:rsidRDefault="00A916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6D1"/>
    <w:rsid w:val="00A91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16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6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6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6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16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6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6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6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790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08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96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402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19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2685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19912-2012 «Грунты. Методы полевых испытаний статическим и динамическим зондированием» (изм. 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2024-03-30T04:00:00Z</dcterms:created>
  <dcterms:modified xsi:type="dcterms:W3CDTF">2024-03-30T04:00:00Z</dcterms:modified>
</cp:coreProperties>
</file>