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2B64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Постановление Правления Национального Банка Республики Казахстан от 23 сентября 2013 года № 248 «Об утверждении перечня, форм, сроков отчетности кастодианов и Правил их представления» (с изменениями по состоянию на 30.07.2018 г.) (утратило силу) (утратило </w:t>
      </w:r>
      <w:r>
        <w:rPr>
          <w:rStyle w:val="s0"/>
          <w:rFonts w:eastAsia="Times New Roman"/>
          <w:b/>
          <w:bCs/>
        </w:rPr>
        <w:t>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C02B64">
      <w:r>
        <w:t> </w:t>
      </w:r>
    </w:p>
    <w:p w:rsidR="00000000" w:rsidRDefault="00C02B6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декабря 2013 года под № 9026</w:t>
      </w:r>
    </w:p>
    <w:p w:rsidR="00000000" w:rsidRDefault="00C02B64">
      <w:pPr>
        <w:ind w:firstLine="400"/>
        <w:jc w:val="both"/>
      </w:pPr>
      <w:r>
        <w:rPr>
          <w:rStyle w:val="s0"/>
        </w:rPr>
        <w:t> </w:t>
      </w:r>
    </w:p>
    <w:p w:rsidR="00000000" w:rsidRDefault="00C02B64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14 января 2014 г.</w:t>
        </w:r>
      </w:hyperlink>
      <w:r>
        <w:rPr>
          <w:rStyle w:val="s0"/>
        </w:rPr>
        <w:t>; «Казахстанская правда» от 12 февраля 2014 г. № 29 (27650)</w:t>
      </w:r>
    </w:p>
    <w:p w:rsidR="00000000" w:rsidRDefault="00C02B64">
      <w:pPr>
        <w:ind w:firstLine="400"/>
        <w:jc w:val="both"/>
      </w:pPr>
      <w:r>
        <w:rPr>
          <w:rStyle w:val="s0"/>
        </w:rPr>
        <w:t> </w:t>
      </w:r>
    </w:p>
    <w:p w:rsidR="00000000" w:rsidRDefault="00C02B64">
      <w:pPr>
        <w:ind w:firstLine="397"/>
        <w:jc w:val="both"/>
      </w:pPr>
      <w:r>
        <w:rPr>
          <w:rStyle w:val="s0"/>
        </w:rPr>
        <w:t xml:space="preserve">Утратило силу с 1 января 2020 года в соответствии с </w:t>
      </w:r>
      <w:hyperlink r:id="rId8" w:anchor="sub_id=6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26 ноября 2019 года № 211</w:t>
      </w:r>
    </w:p>
    <w:p w:rsidR="00000000" w:rsidRDefault="00C02B64">
      <w:pPr>
        <w:ind w:firstLine="400"/>
        <w:jc w:val="both"/>
      </w:pPr>
      <w:r>
        <w:t> </w:t>
      </w:r>
    </w:p>
    <w:p w:rsidR="00000000" w:rsidRDefault="00C02B64">
      <w:pPr>
        <w:ind w:firstLine="400"/>
        <w:jc w:val="both"/>
      </w:pPr>
      <w:r>
        <w:t>Внесены изменения:</w:t>
      </w:r>
    </w:p>
    <w:p w:rsidR="00000000" w:rsidRDefault="00C02B64">
      <w:pPr>
        <w:ind w:firstLine="400"/>
        <w:jc w:val="both"/>
      </w:pPr>
      <w:r>
        <w:t> </w:t>
      </w:r>
    </w:p>
    <w:p w:rsidR="00000000" w:rsidRDefault="00C02B64">
      <w:pPr>
        <w:ind w:firstLine="400"/>
        <w:jc w:val="both"/>
      </w:pPr>
      <w:hyperlink r:id="rId9" w:anchor="sub_id=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</w:t>
      </w:r>
      <w:r>
        <w:rPr>
          <w:rStyle w:val="s0"/>
        </w:rPr>
        <w:t xml:space="preserve">льного Банка РК от 27.08.14 г. № 170 (введено в действие по истечении десяти календарных дней после дня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2B64">
      <w:pPr>
        <w:ind w:firstLine="397"/>
        <w:jc w:val="both"/>
      </w:pPr>
      <w:hyperlink r:id="rId11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30.07.18 г. № 161 (введено в действие </w:t>
      </w:r>
      <w:r>
        <w:t xml:space="preserve">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C02B64">
      <w:pPr>
        <w:ind w:firstLine="400"/>
        <w:jc w:val="both"/>
      </w:pPr>
      <w:r>
        <w:rPr>
          <w:rStyle w:val="s0"/>
        </w:rPr>
        <w:t> </w:t>
      </w:r>
    </w:p>
    <w:p w:rsidR="00000000" w:rsidRDefault="00C02B64">
      <w:pPr>
        <w:ind w:firstLine="400"/>
        <w:jc w:val="both"/>
      </w:pPr>
      <w:r>
        <w:t>Предыдущие редакции:</w:t>
      </w:r>
    </w:p>
    <w:p w:rsidR="00000000" w:rsidRDefault="00C02B64">
      <w:pPr>
        <w:ind w:firstLine="400"/>
        <w:jc w:val="both"/>
      </w:pPr>
      <w:r>
        <w:t> </w:t>
      </w:r>
    </w:p>
    <w:p w:rsidR="00000000" w:rsidRDefault="00C02B64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27.08.14 г.</w:t>
      </w:r>
    </w:p>
    <w:p w:rsidR="00000000" w:rsidRDefault="00C02B64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</w:t>
      </w:r>
      <w:r>
        <w:t xml:space="preserve"> до внесения изменений от 01.08.18 г.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2B64" w:rsidRDefault="00C02B64" w:rsidP="00C02B64">
      <w:r>
        <w:separator/>
      </w:r>
    </w:p>
  </w:endnote>
  <w:endnote w:type="continuationSeparator" w:id="0">
    <w:p w:rsidR="00C02B64" w:rsidRDefault="00C02B64" w:rsidP="00C02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B64" w:rsidRDefault="00C02B6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B64" w:rsidRDefault="00C02B6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B64" w:rsidRDefault="00C02B6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2B64" w:rsidRDefault="00C02B64" w:rsidP="00C02B64">
      <w:r>
        <w:separator/>
      </w:r>
    </w:p>
  </w:footnote>
  <w:footnote w:type="continuationSeparator" w:id="0">
    <w:p w:rsidR="00C02B64" w:rsidRDefault="00C02B64" w:rsidP="00C02B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B64" w:rsidRDefault="00C02B6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B64" w:rsidRDefault="00C02B64" w:rsidP="00C02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2B64" w:rsidRPr="00C02B64" w:rsidRDefault="00C02B64" w:rsidP="00C02B6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23 сентября 2013 года № 248 «Об утверждении перечня, форм, сроков отчетности кастодианов и Правил их представления» (с изменениями по состоянию на 30.07.2018 г.) (утратило силу)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2B64" w:rsidRDefault="00C02B6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2B64"/>
    <w:rsid w:val="00C02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2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B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2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B6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2B6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2B6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2B6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2B6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102864" TargetMode="External"/><Relationship Id="rId13" Type="http://schemas.openxmlformats.org/officeDocument/2006/relationships/hyperlink" Target="http://online.zakon.kz/Document/?doc_id=3164406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300009026" TargetMode="External"/><Relationship Id="rId12" Type="http://schemas.openxmlformats.org/officeDocument/2006/relationships/hyperlink" Target="http://online.zakon.kz/Document/?doc_id=3716388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38016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64275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2686" TargetMode="External"/><Relationship Id="rId14" Type="http://schemas.openxmlformats.org/officeDocument/2006/relationships/hyperlink" Target="http://online.zakon.kz/Document/?doc_id=32406748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1630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23 сентября 2013 года № 248 «Об утверждении перечня, форм, сроков отчетности кастодианов и Правил их представления» (с изменениями по состоянию на 30.07.2018 г.) (утратило силу)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2024-04-14T22:31:00Z</dcterms:created>
  <dcterms:modified xsi:type="dcterms:W3CDTF">2024-04-14T22:31:00Z</dcterms:modified>
</cp:coreProperties>
</file>