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C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февраля 2014 года № 156 «Об утверждении Правил использования целевых текущих трансфертов из республиканского бюджета на 2014 год областными бюджетами, бюджетами городов Астаны и Алматы на здравоохранен</w:t>
      </w:r>
      <w:r>
        <w:rPr>
          <w:rStyle w:val="s0"/>
          <w:b/>
          <w:bCs/>
        </w:rPr>
        <w:t>ие» (с изменениями и дополнениями по состоянию на 19.12.2014 г.)</w:t>
      </w:r>
    </w:p>
    <w:p w:rsidR="00000000" w:rsidRDefault="00366C0C">
      <w:r>
        <w:t> </w:t>
      </w:r>
    </w:p>
    <w:p w:rsidR="00000000" w:rsidRDefault="00366C0C">
      <w:pPr>
        <w:ind w:firstLine="400"/>
        <w:jc w:val="both"/>
      </w:pPr>
      <w:r>
        <w:rPr>
          <w:rStyle w:val="s0"/>
        </w:rPr>
        <w:t>Опубликовано: «Казахстанская правда» от 1 мая 2014 г. № 84 (27705); САПП Республики Казахстан 2014 г., № 13, ст. 109</w:t>
      </w:r>
    </w:p>
    <w:p w:rsidR="00000000" w:rsidRDefault="00366C0C">
      <w:pPr>
        <w:ind w:firstLine="400"/>
        <w:jc w:val="both"/>
      </w:pPr>
      <w:r>
        <w:rPr>
          <w:rStyle w:val="s0"/>
        </w:rPr>
        <w:t> </w:t>
      </w:r>
    </w:p>
    <w:p w:rsidR="00000000" w:rsidRDefault="00366C0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66C0C">
      <w:pPr>
        <w:ind w:firstLine="400"/>
        <w:jc w:val="both"/>
      </w:pPr>
      <w:r>
        <w:rPr>
          <w:rStyle w:val="s0"/>
        </w:rPr>
        <w:t> </w:t>
      </w:r>
    </w:p>
    <w:p w:rsidR="00000000" w:rsidRDefault="00366C0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12.05.14 г. № 478;</w:t>
      </w:r>
    </w:p>
    <w:p w:rsidR="00000000" w:rsidRDefault="00366C0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04.07.14 г. № 770;</w:t>
      </w:r>
    </w:p>
    <w:p w:rsidR="00000000" w:rsidRDefault="00366C0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19.12.14 г. № 1359.</w:t>
      </w:r>
    </w:p>
    <w:p w:rsidR="00000000" w:rsidRDefault="00366C0C">
      <w:pPr>
        <w:ind w:firstLine="400"/>
        <w:jc w:val="both"/>
      </w:pPr>
      <w:r>
        <w:rPr>
          <w:rStyle w:val="s0"/>
        </w:rPr>
        <w:t> </w:t>
      </w:r>
    </w:p>
    <w:p w:rsidR="00000000" w:rsidRDefault="00366C0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6C0C">
      <w:pPr>
        <w:ind w:firstLine="400"/>
        <w:jc w:val="both"/>
      </w:pPr>
      <w:r>
        <w:rPr>
          <w:rStyle w:val="s0"/>
        </w:rPr>
        <w:t> </w:t>
      </w:r>
    </w:p>
    <w:p w:rsidR="00000000" w:rsidRDefault="00366C0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12.05.14 г.</w:t>
      </w:r>
    </w:p>
    <w:p w:rsidR="00000000" w:rsidRDefault="00366C0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04.07.14 г.</w:t>
      </w:r>
    </w:p>
    <w:p w:rsidR="00000000" w:rsidRDefault="00366C0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C0C" w:rsidRDefault="00366C0C" w:rsidP="00366C0C">
      <w:r>
        <w:separator/>
      </w:r>
    </w:p>
  </w:endnote>
  <w:endnote w:type="continuationSeparator" w:id="0">
    <w:p w:rsidR="00366C0C" w:rsidRDefault="00366C0C" w:rsidP="00366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C0C" w:rsidRDefault="00366C0C" w:rsidP="00366C0C">
      <w:r>
        <w:separator/>
      </w:r>
    </w:p>
  </w:footnote>
  <w:footnote w:type="continuationSeparator" w:id="0">
    <w:p w:rsidR="00366C0C" w:rsidRDefault="00366C0C" w:rsidP="00366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 w:rsidP="00366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C0C" w:rsidRPr="00366C0C" w:rsidRDefault="00366C0C" w:rsidP="00366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26.02.2014 № 156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C0C" w:rsidRDefault="00366C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C0C"/>
    <w:rsid w:val="0036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C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C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4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7626" TargetMode="External"/><Relationship Id="rId12" Type="http://schemas.openxmlformats.org/officeDocument/2006/relationships/hyperlink" Target="http://online.zakon.kz/Document/?doc_id=316469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86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481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70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26.02.2014 № 156 (©Paragraph 2023)</dc:title>
  <dc:subject/>
  <dc:creator>Сергей М</dc:creator>
  <cp:keywords/>
  <dc:description/>
  <cp:lastModifiedBy>Сергей М</cp:lastModifiedBy>
  <cp:revision>2</cp:revision>
  <dcterms:created xsi:type="dcterms:W3CDTF">2023-11-18T18:37:00Z</dcterms:created>
  <dcterms:modified xsi:type="dcterms:W3CDTF">2023-11-18T18:37:00Z</dcterms:modified>
</cp:coreProperties>
</file>