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64FAA">
      <w:pPr>
        <w:ind w:firstLine="397"/>
        <w:jc w:val="both"/>
      </w:pPr>
      <w:bookmarkStart w:id="0" w:name="_GoBack"/>
      <w:bookmarkEnd w:id="0"/>
      <w:r>
        <w:rPr>
          <w:rStyle w:val="s0"/>
          <w:b/>
          <w:bCs/>
        </w:rPr>
        <w:t>«Шекаралық белдеудің, карантиндік белдеудің жңне шекаралық аймақтың шектерін белгілеу жңне жекелеген режимдік шектеулердің қолданысы алып тасталатын немесе тоқтатыла тұратын шекаралық аймаққа кіретін шекара маңы аумақтарының тізбесін бекіту туралы» Қазақст</w:t>
      </w:r>
      <w:r>
        <w:rPr>
          <w:rStyle w:val="s0"/>
          <w:b/>
          <w:bCs/>
        </w:rPr>
        <w:t>ан Республикасы Үкіметінің 2014 жылғы 16 сңуірдегі № 356 Қаулысы (2021.09.02. берілген өзгерістер мен толықтырулармен)</w:t>
      </w:r>
    </w:p>
    <w:p w:rsidR="00000000" w:rsidRDefault="00364FAA">
      <w:r>
        <w:t> </w:t>
      </w:r>
    </w:p>
    <w:p w:rsidR="00000000" w:rsidRDefault="00364FAA">
      <w:pPr>
        <w:ind w:firstLine="400"/>
        <w:jc w:val="both"/>
      </w:pPr>
      <w:r>
        <w:rPr>
          <w:rStyle w:val="s0"/>
        </w:rPr>
        <w:t>Жариялануы: «Егемен Қазақстан» 2014 жылғы 21 мамыр № 98 (28322)</w:t>
      </w:r>
    </w:p>
    <w:p w:rsidR="00000000" w:rsidRDefault="00364FAA">
      <w:pPr>
        <w:ind w:firstLine="400"/>
        <w:jc w:val="both"/>
      </w:pPr>
      <w:r>
        <w:rPr>
          <w:rStyle w:val="s0"/>
        </w:rPr>
        <w:t> </w:t>
      </w:r>
    </w:p>
    <w:p w:rsidR="00000000" w:rsidRDefault="00364FAA">
      <w:pPr>
        <w:ind w:firstLine="400"/>
        <w:jc w:val="both"/>
      </w:pPr>
      <w:r>
        <w:rPr>
          <w:rStyle w:val="s0"/>
        </w:rPr>
        <w:t>Енгізілген өзгерістер:</w:t>
      </w:r>
    </w:p>
    <w:p w:rsidR="00000000" w:rsidRDefault="00364FAA">
      <w:pPr>
        <w:ind w:firstLine="400"/>
        <w:jc w:val="both"/>
      </w:pPr>
      <w:r>
        <w:rPr>
          <w:rStyle w:val="s0"/>
        </w:rPr>
        <w:t> </w:t>
      </w:r>
    </w:p>
    <w:p w:rsidR="00000000" w:rsidRDefault="00364FAA">
      <w:pPr>
        <w:ind w:firstLine="400"/>
        <w:jc w:val="both"/>
      </w:pPr>
      <w:r>
        <w:rPr>
          <w:rStyle w:val="s0"/>
        </w:rPr>
        <w:t>ҚР</w:t>
      </w:r>
      <w:r>
        <w:rPr>
          <w:rStyle w:val="s0"/>
        </w:rPr>
        <w:t xml:space="preserve"> Үкіметінің 2015.31.07. № 600 </w:t>
      </w:r>
      <w:hyperlink r:id="rId7" w:history="1">
        <w:r>
          <w:rPr>
            <w:rStyle w:val="a4"/>
          </w:rPr>
          <w:t>Қаулысымен</w:t>
        </w:r>
      </w:hyperlink>
      <w:r>
        <w:rPr>
          <w:rStyle w:val="s0"/>
        </w:rPr>
        <w:t xml:space="preserve"> (ресми </w:t>
      </w:r>
      <w:hyperlink r:id="rId8"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364FAA">
      <w:pPr>
        <w:ind w:firstLine="397"/>
        <w:jc w:val="both"/>
      </w:pPr>
      <w:r>
        <w:rPr>
          <w:rStyle w:val="s0"/>
        </w:rPr>
        <w:t>ҚР</w:t>
      </w:r>
      <w:r>
        <w:rPr>
          <w:rStyle w:val="s0"/>
        </w:rPr>
        <w:t xml:space="preserve"> Үкіметінің 2017</w:t>
      </w:r>
      <w:r>
        <w:rPr>
          <w:rStyle w:val="s0"/>
          <w:lang w:val="kk-KZ"/>
        </w:rPr>
        <w:t xml:space="preserve">.01.11. </w:t>
      </w:r>
      <w:r>
        <w:rPr>
          <w:rStyle w:val="s0"/>
        </w:rPr>
        <w:t>№ 692</w:t>
      </w:r>
      <w:r>
        <w:rPr>
          <w:rStyle w:val="s0"/>
        </w:rPr>
        <w:t xml:space="preserve"> </w:t>
      </w:r>
      <w:hyperlink r:id="rId9" w:history="1">
        <w:r>
          <w:rPr>
            <w:rStyle w:val="a4"/>
          </w:rPr>
          <w:t>Қаулысымен</w:t>
        </w:r>
      </w:hyperlink>
      <w:r>
        <w:rPr>
          <w:rStyle w:val="s0"/>
        </w:rPr>
        <w:t xml:space="preserve"> (ресми </w:t>
      </w:r>
      <w:hyperlink r:id="rId10" w:history="1">
        <w:r>
          <w:rPr>
            <w:rStyle w:val="a4"/>
          </w:rPr>
          <w:t>жарияланған</w:t>
        </w:r>
      </w:hyperlink>
      <w:r>
        <w:rPr>
          <w:rStyle w:val="s0"/>
        </w:rPr>
        <w:t xml:space="preserve"> күнінен кейiн күнтiзбелiк он күн өткен соң қолданысқа енгізілді)</w:t>
      </w:r>
    </w:p>
    <w:p w:rsidR="00000000" w:rsidRDefault="00364FAA">
      <w:pPr>
        <w:ind w:firstLine="397"/>
        <w:jc w:val="both"/>
      </w:pPr>
      <w:r>
        <w:rPr>
          <w:rStyle w:val="s0"/>
        </w:rPr>
        <w:t>ҚР</w:t>
      </w:r>
      <w:r>
        <w:rPr>
          <w:rStyle w:val="s0"/>
        </w:rPr>
        <w:t xml:space="preserve"> Үкіметінің 2021</w:t>
      </w:r>
      <w:r>
        <w:rPr>
          <w:rStyle w:val="s0"/>
          <w:lang w:val="kk-KZ"/>
        </w:rPr>
        <w:t xml:space="preserve">.09.02. </w:t>
      </w:r>
      <w:r>
        <w:rPr>
          <w:rStyle w:val="s0"/>
        </w:rPr>
        <w:t>№ 52</w:t>
      </w:r>
      <w:r>
        <w:rPr>
          <w:rStyle w:val="s0"/>
        </w:rPr>
        <w:t xml:space="preserve"> </w:t>
      </w:r>
      <w:hyperlink r:id="rId11" w:history="1">
        <w:r>
          <w:rPr>
            <w:rStyle w:val="a4"/>
          </w:rPr>
          <w:t>Қаулысы</w:t>
        </w:r>
        <w:r>
          <w:rPr>
            <w:rStyle w:val="a4"/>
            <w:lang w:val="kk-KZ"/>
          </w:rPr>
          <w:t>мен</w:t>
        </w:r>
      </w:hyperlink>
      <w:r>
        <w:rPr>
          <w:rStyle w:val="s0"/>
          <w:lang w:val="kk-KZ"/>
        </w:rPr>
        <w:t xml:space="preserve"> (</w:t>
      </w:r>
      <w:r>
        <w:rPr>
          <w:rStyle w:val="s0"/>
        </w:rPr>
        <w:t xml:space="preserve">ресми </w:t>
      </w:r>
      <w:hyperlink r:id="rId12" w:history="1">
        <w:r>
          <w:rPr>
            <w:rStyle w:val="a4"/>
          </w:rPr>
          <w:t>жарияланған</w:t>
        </w:r>
      </w:hyperlink>
      <w:r>
        <w:rPr>
          <w:rStyle w:val="s0"/>
        </w:rPr>
        <w:t xml:space="preserve"> күнінен кейін күнтізбелік он күн өткен соң қолданысқа енгізілді</w:t>
      </w:r>
      <w:r>
        <w:rPr>
          <w:rStyle w:val="s0"/>
          <w:lang w:val="kk-KZ"/>
        </w:rPr>
        <w:t>)</w:t>
      </w:r>
    </w:p>
    <w:p w:rsidR="00000000" w:rsidRDefault="00364FAA">
      <w:pPr>
        <w:ind w:firstLine="397"/>
        <w:jc w:val="both"/>
      </w:pPr>
      <w:r>
        <w:rPr>
          <w:rStyle w:val="s0"/>
        </w:rPr>
        <w:t> </w:t>
      </w:r>
    </w:p>
    <w:p w:rsidR="00000000" w:rsidRDefault="00364FAA">
      <w:pPr>
        <w:ind w:firstLine="397"/>
        <w:jc w:val="both"/>
      </w:pPr>
      <w:r>
        <w:rPr>
          <w:rStyle w:val="s0"/>
        </w:rPr>
        <w:t>Бұрынғы редакциялар:</w:t>
      </w:r>
    </w:p>
    <w:p w:rsidR="00000000" w:rsidRDefault="00364FAA">
      <w:pPr>
        <w:ind w:firstLine="397"/>
        <w:jc w:val="both"/>
      </w:pPr>
      <w:r>
        <w:rPr>
          <w:rStyle w:val="s0"/>
        </w:rPr>
        <w:t> </w:t>
      </w:r>
    </w:p>
    <w:p w:rsidR="00000000" w:rsidRDefault="00364FAA">
      <w:pPr>
        <w:ind w:firstLine="397"/>
        <w:jc w:val="both"/>
      </w:pPr>
      <w:r>
        <w:rPr>
          <w:rStyle w:val="s0"/>
        </w:rPr>
        <w:t xml:space="preserve">2015 </w:t>
      </w:r>
      <w:r>
        <w:rPr>
          <w:rStyle w:val="s0"/>
        </w:rPr>
        <w:t xml:space="preserve">ж. 31 шілдеге дейін қолданылған </w:t>
      </w:r>
      <w:hyperlink r:id="rId13" w:history="1">
        <w:r>
          <w:rPr>
            <w:rStyle w:val="a4"/>
          </w:rPr>
          <w:t>редакция</w:t>
        </w:r>
      </w:hyperlink>
    </w:p>
    <w:p w:rsidR="00000000" w:rsidRDefault="00364FAA">
      <w:pPr>
        <w:ind w:firstLine="400"/>
        <w:jc w:val="both"/>
      </w:pPr>
      <w:r>
        <w:rPr>
          <w:rStyle w:val="s0"/>
        </w:rPr>
        <w:t>20</w:t>
      </w:r>
      <w:r>
        <w:rPr>
          <w:rStyle w:val="s0"/>
          <w:lang w:val="kk-KZ"/>
        </w:rPr>
        <w:t>17</w:t>
      </w:r>
      <w:r>
        <w:rPr>
          <w:rStyle w:val="s0"/>
        </w:rPr>
        <w:t xml:space="preserve"> ж. </w:t>
      </w:r>
      <w:r>
        <w:rPr>
          <w:rStyle w:val="s0"/>
          <w:lang w:val="kk-KZ"/>
        </w:rPr>
        <w:t>1 қарашаға</w:t>
      </w:r>
      <w:r>
        <w:rPr>
          <w:rStyle w:val="s0"/>
        </w:rPr>
        <w:t xml:space="preserve"> дейін қолданылған </w:t>
      </w:r>
      <w:hyperlink r:id="rId14" w:history="1">
        <w:r>
          <w:rPr>
            <w:rStyle w:val="a4"/>
          </w:rPr>
          <w:t>редакция</w:t>
        </w:r>
      </w:hyperlink>
    </w:p>
    <w:p w:rsidR="00000000" w:rsidRDefault="00364FAA">
      <w:pPr>
        <w:ind w:firstLine="400"/>
        <w:jc w:val="both"/>
      </w:pPr>
      <w:r>
        <w:rPr>
          <w:rStyle w:val="s0"/>
        </w:rPr>
        <w:t>20</w:t>
      </w:r>
      <w:r>
        <w:rPr>
          <w:rStyle w:val="s0"/>
          <w:lang w:val="kk-KZ"/>
        </w:rPr>
        <w:t xml:space="preserve">21 </w:t>
      </w:r>
      <w:r>
        <w:rPr>
          <w:rStyle w:val="s0"/>
        </w:rPr>
        <w:t xml:space="preserve">ж. </w:t>
      </w:r>
      <w:r>
        <w:rPr>
          <w:rStyle w:val="s0"/>
          <w:lang w:val="kk-KZ"/>
        </w:rPr>
        <w:t>9 ақпанға</w:t>
      </w:r>
      <w:r>
        <w:rPr>
          <w:rStyle w:val="s0"/>
        </w:rPr>
        <w:t xml:space="preserve"> дейін қолданылған </w:t>
      </w:r>
      <w:hyperlink r:id="rId15" w:history="1">
        <w:r>
          <w:rPr>
            <w:rStyle w:val="a4"/>
          </w:rPr>
          <w:t>редакция</w:t>
        </w:r>
      </w:hyperlink>
    </w:p>
    <w:p w:rsidR="00000000" w:rsidRDefault="00364FAA">
      <w:pPr>
        <w:ind w:firstLine="400"/>
        <w:jc w:val="both"/>
      </w:pPr>
      <w:r>
        <w:t> </w:t>
      </w:r>
    </w:p>
    <w:p w:rsidR="00000000" w:rsidRDefault="00364FAA">
      <w:pPr>
        <w:ind w:firstLine="400"/>
        <w:jc w:val="both"/>
      </w:pPr>
      <w:r>
        <w:rPr>
          <w:lang w:val="kk-KZ"/>
        </w:rPr>
        <w:t> </w:t>
      </w:r>
    </w:p>
    <w:p w:rsidR="00000000" w:rsidRDefault="00364FAA">
      <w:pPr>
        <w:ind w:firstLine="400"/>
        <w:jc w:val="both"/>
      </w:pPr>
      <w:r>
        <w:rPr>
          <w:rStyle w:val="s0"/>
        </w:rPr>
        <w:t> </w:t>
      </w:r>
    </w:p>
    <w:p w:rsidR="00000000" w:rsidRDefault="00364FAA">
      <w:pPr>
        <w:ind w:firstLine="400"/>
        <w:jc w:val="both"/>
      </w:pPr>
      <w:r>
        <w:rPr>
          <w:rStyle w:val="s0"/>
        </w:rPr>
        <w:t> </w:t>
      </w:r>
    </w:p>
    <w:sectPr w:rsidR="00000000">
      <w:headerReference w:type="even" r:id="rId16"/>
      <w:headerReference w:type="default" r:id="rId17"/>
      <w:footerReference w:type="even" r:id="rId18"/>
      <w:footerReference w:type="default" r:id="rId19"/>
      <w:headerReference w:type="first" r:id="rId20"/>
      <w:footerReference w:type="first" r:id="rId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64FAA" w:rsidRDefault="00364FAA" w:rsidP="00364FAA">
      <w:r>
        <w:separator/>
      </w:r>
    </w:p>
  </w:endnote>
  <w:endnote w:type="continuationSeparator" w:id="0">
    <w:p w:rsidR="00364FAA" w:rsidRDefault="00364FAA" w:rsidP="00364F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4FAA" w:rsidRDefault="00364FA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4FAA" w:rsidRDefault="00364FA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4FAA" w:rsidRDefault="00364FA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64FAA" w:rsidRDefault="00364FAA" w:rsidP="00364FAA">
      <w:r>
        <w:separator/>
      </w:r>
    </w:p>
  </w:footnote>
  <w:footnote w:type="continuationSeparator" w:id="0">
    <w:p w:rsidR="00364FAA" w:rsidRDefault="00364FAA" w:rsidP="00364FA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4FAA" w:rsidRDefault="00364FA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4FAA" w:rsidRDefault="00364FAA" w:rsidP="00364FA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64FAA" w:rsidRPr="00364FAA" w:rsidRDefault="00364FAA" w:rsidP="00364FAA">
    <w:pPr>
      <w:pStyle w:val="a6"/>
      <w:spacing w:after="100"/>
      <w:jc w:val="right"/>
      <w:rPr>
        <w:rFonts w:ascii="Arial" w:hAnsi="Arial" w:cs="Arial"/>
        <w:color w:val="808080"/>
        <w:sz w:val="20"/>
      </w:rPr>
    </w:pPr>
    <w:r>
      <w:rPr>
        <w:rFonts w:ascii="Arial" w:hAnsi="Arial" w:cs="Arial"/>
        <w:color w:val="808080"/>
        <w:sz w:val="20"/>
      </w:rPr>
      <w:t>Документ: «Шекаралық белдеудің, карантиндік белдеудің және шекаралық аймақтың шектерін белгілеу және жекелеген режимдік шектеулердің қолданысы алып тасталатын немесе тоқтатыла тұратын шекаралық аймаққа кіретін шекара маңы аумақтарының тізбесін бекіту туралы» Қазақстан Республикасы Үкіметінің 2014 жылғы 16 сәуірдегі № 356 Қаулысы (2021.09.02.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4FAA" w:rsidRDefault="00364FA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64FAA"/>
    <w:rsid w:val="00364F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64FAA"/>
    <w:pPr>
      <w:tabs>
        <w:tab w:val="center" w:pos="4677"/>
        <w:tab w:val="right" w:pos="9355"/>
      </w:tabs>
    </w:pPr>
  </w:style>
  <w:style w:type="character" w:customStyle="1" w:styleId="a7">
    <w:name w:val="Верхний колонтитул Знак"/>
    <w:basedOn w:val="a0"/>
    <w:link w:val="a6"/>
    <w:uiPriority w:val="99"/>
    <w:rsid w:val="00364FAA"/>
    <w:rPr>
      <w:rFonts w:eastAsiaTheme="minorEastAsia"/>
      <w:color w:val="000000"/>
      <w:sz w:val="24"/>
      <w:szCs w:val="24"/>
    </w:rPr>
  </w:style>
  <w:style w:type="paragraph" w:styleId="a8">
    <w:name w:val="footer"/>
    <w:basedOn w:val="a"/>
    <w:link w:val="a9"/>
    <w:uiPriority w:val="99"/>
    <w:unhideWhenUsed/>
    <w:rsid w:val="00364FAA"/>
    <w:pPr>
      <w:tabs>
        <w:tab w:val="center" w:pos="4677"/>
        <w:tab w:val="right" w:pos="9355"/>
      </w:tabs>
    </w:pPr>
  </w:style>
  <w:style w:type="character" w:customStyle="1" w:styleId="a9">
    <w:name w:val="Нижний колонтитул Знак"/>
    <w:basedOn w:val="a0"/>
    <w:link w:val="a8"/>
    <w:uiPriority w:val="99"/>
    <w:rsid w:val="00364FA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64FAA"/>
    <w:pPr>
      <w:tabs>
        <w:tab w:val="center" w:pos="4677"/>
        <w:tab w:val="right" w:pos="9355"/>
      </w:tabs>
    </w:pPr>
  </w:style>
  <w:style w:type="character" w:customStyle="1" w:styleId="a7">
    <w:name w:val="Верхний колонтитул Знак"/>
    <w:basedOn w:val="a0"/>
    <w:link w:val="a6"/>
    <w:uiPriority w:val="99"/>
    <w:rsid w:val="00364FAA"/>
    <w:rPr>
      <w:rFonts w:eastAsiaTheme="minorEastAsia"/>
      <w:color w:val="000000"/>
      <w:sz w:val="24"/>
      <w:szCs w:val="24"/>
    </w:rPr>
  </w:style>
  <w:style w:type="paragraph" w:styleId="a8">
    <w:name w:val="footer"/>
    <w:basedOn w:val="a"/>
    <w:link w:val="a9"/>
    <w:uiPriority w:val="99"/>
    <w:unhideWhenUsed/>
    <w:rsid w:val="00364FAA"/>
    <w:pPr>
      <w:tabs>
        <w:tab w:val="center" w:pos="4677"/>
        <w:tab w:val="right" w:pos="9355"/>
      </w:tabs>
    </w:pPr>
  </w:style>
  <w:style w:type="character" w:customStyle="1" w:styleId="a9">
    <w:name w:val="Нижний колонтитул Знак"/>
    <w:basedOn w:val="a0"/>
    <w:link w:val="a8"/>
    <w:uiPriority w:val="99"/>
    <w:rsid w:val="00364FA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2980095" TargetMode="External"/><Relationship Id="rId13" Type="http://schemas.openxmlformats.org/officeDocument/2006/relationships/hyperlink" Target="http://online.zakon.kz/Document/?doc_id=37229654"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http://online.zakon.kz/Document/?doc_id=37839195" TargetMode="External"/><Relationship Id="rId12" Type="http://schemas.openxmlformats.org/officeDocument/2006/relationships/hyperlink" Target="http://online.zakon.kz/Document/?doc_id=32248549" TargetMode="External"/><Relationship Id="rId17"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6491232" TargetMode="External"/><Relationship Id="rId5" Type="http://schemas.openxmlformats.org/officeDocument/2006/relationships/footnotes" Target="footnotes.xml"/><Relationship Id="rId15" Type="http://schemas.openxmlformats.org/officeDocument/2006/relationships/hyperlink" Target="http://online.zakon.kz/Document/?doc_id=34555044" TargetMode="External"/><Relationship Id="rId23" Type="http://schemas.openxmlformats.org/officeDocument/2006/relationships/theme" Target="theme/theme1.xml"/><Relationship Id="rId10" Type="http://schemas.openxmlformats.org/officeDocument/2006/relationships/hyperlink" Target="http://online.zakon.kz/Document/?doc_id=39071860"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3196735" TargetMode="External"/><Relationship Id="rId14" Type="http://schemas.openxmlformats.org/officeDocument/2006/relationships/hyperlink" Target="http://online.zakon.kz/Document/?doc_id=33470648"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129</Words>
  <Characters>1474</Characters>
  <Application>Microsoft Office Word</Application>
  <DocSecurity>0</DocSecurity>
  <Lines>12</Lines>
  <Paragraphs>3</Paragraphs>
  <ScaleCrop>false</ScaleCrop>
  <Company>SPecialiST RePack</Company>
  <LinksUpToDate>false</LinksUpToDate>
  <CharactersWithSpaces>1600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«Шекаралық белдеудің, карантиндік белдеудің және шекаралық аймақтың шектерін белгілеу және жекелеген режимдік шектеулердің қолданысы алып тасталатын немесе тоқтатыла тұратын шекаралық аймаққа кіретін шекара маңы аумақтарының тізбесін бекіту туралы» Қазақстан Республикасы Үкіметінің 2014 жылғы 16 сәуірдегі № 356 Қаулысы (2021.09.02.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2024-05-04T04:08:00Z</dcterms:created>
  <dcterms:modified xsi:type="dcterms:W3CDTF">2024-05-04T04:08:00Z</dcterms:modified>
</cp:coreProperties>
</file>