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B1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213-ФЗ «Об открытии банковских счетов и аккредитивов, о заключении договоров банковского вклада, договора на ведение реестра владельцев ценных бумаг хозяйственными обществами, имеющими стратегич</w:t>
      </w:r>
      <w:r>
        <w:rPr>
          <w:rStyle w:val="s0"/>
          <w:b/>
          <w:bCs/>
        </w:rPr>
        <w:t>еское значение для оборонно-промышленного комплекса и безопасности Российской Федерации, и внесении изменений в отдельные законодательные акты Российской Федерации» (с изменениями и дополнениями по состоянию на 27.12.2019 г.)</w:t>
      </w:r>
    </w:p>
    <w:p w:rsidR="00000000" w:rsidRDefault="004D2B1E">
      <w:pPr>
        <w:pStyle w:val="pj"/>
      </w:pPr>
      <w:r>
        <w:rPr>
          <w:rStyle w:val="s0"/>
          <w:b/>
          <w:bCs/>
        </w:rPr>
        <w:t> </w:t>
      </w:r>
    </w:p>
    <w:p w:rsidR="00000000" w:rsidRDefault="004D2B1E">
      <w:pPr>
        <w:pStyle w:val="pj"/>
      </w:pPr>
      <w:r>
        <w:rPr>
          <w:rStyle w:val="s0"/>
        </w:rPr>
        <w:t>Опубликован: «Российская газета» от 23.07.2014 г., № 6435 (Федеральный выпуск)</w:t>
      </w:r>
    </w:p>
    <w:p w:rsidR="00000000" w:rsidRDefault="004D2B1E">
      <w:pPr>
        <w:pStyle w:val="pj"/>
      </w:pPr>
      <w:r>
        <w:rPr>
          <w:rStyle w:val="s0"/>
        </w:rPr>
        <w:t> </w:t>
      </w:r>
    </w:p>
    <w:p w:rsidR="00000000" w:rsidRDefault="004D2B1E">
      <w:pPr>
        <w:pStyle w:val="pj"/>
      </w:pPr>
      <w:r>
        <w:rPr>
          <w:rStyle w:val="s0"/>
        </w:rPr>
        <w:t>Внесены изменения:</w:t>
      </w:r>
    </w:p>
    <w:p w:rsidR="00000000" w:rsidRDefault="004D2B1E">
      <w:pPr>
        <w:pStyle w:val="pj"/>
      </w:pPr>
      <w:r>
        <w:rPr>
          <w:rStyle w:val="s0"/>
        </w:rPr>
        <w:t> </w:t>
      </w:r>
    </w:p>
    <w:p w:rsidR="00000000" w:rsidRDefault="004D2B1E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484-ФЗ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2B1E">
      <w:pPr>
        <w:pStyle w:val="pj"/>
      </w:pPr>
      <w:hyperlink r:id="rId9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391-ФЗ (вступил в силу с 1 июля 201</w:t>
      </w:r>
      <w:r>
        <w:rPr>
          <w:rStyle w:val="s0"/>
        </w:rPr>
        <w:t>6 года);</w:t>
      </w:r>
    </w:p>
    <w:p w:rsidR="00000000" w:rsidRDefault="004D2B1E">
      <w:pPr>
        <w:pStyle w:val="pj"/>
      </w:pPr>
      <w:hyperlink r:id="rId1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267-ФЗ (см. </w:t>
      </w:r>
      <w:hyperlink r:id="rId11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D2B1E">
      <w:pPr>
        <w:pStyle w:val="pj"/>
      </w:pPr>
      <w:hyperlink r:id="rId12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470-ФЗ (вступили в силу по истечении десяти дней после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2B1E">
      <w:pPr>
        <w:pStyle w:val="pj"/>
      </w:pPr>
      <w:hyperlink r:id="rId14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4D2B1E">
      <w:pPr>
        <w:pStyle w:val="pj"/>
      </w:pPr>
      <w:hyperlink r:id="rId15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452-ФЗ;</w:t>
      </w:r>
    </w:p>
    <w:p w:rsidR="00000000" w:rsidRDefault="004D2B1E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11.12.18 г. № 466-ФЗ;</w:t>
      </w:r>
    </w:p>
    <w:p w:rsidR="00000000" w:rsidRDefault="004D2B1E">
      <w:pPr>
        <w:pStyle w:val="pj"/>
      </w:pPr>
      <w:hyperlink r:id="rId17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4D2B1E">
      <w:pPr>
        <w:pStyle w:val="pj"/>
      </w:pPr>
      <w:hyperlink r:id="rId18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469-ФЗ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D2B1E">
      <w:pPr>
        <w:pStyle w:val="pj"/>
      </w:pPr>
      <w:r>
        <w:rPr>
          <w:rStyle w:val="s0"/>
        </w:rPr>
        <w:t> </w:t>
      </w:r>
    </w:p>
    <w:p w:rsidR="00000000" w:rsidRDefault="004D2B1E">
      <w:pPr>
        <w:pStyle w:val="pc"/>
      </w:pPr>
      <w:r>
        <w:rPr>
          <w:rStyle w:val="s0"/>
        </w:rPr>
        <w:t> </w:t>
      </w:r>
    </w:p>
    <w:p w:rsidR="00000000" w:rsidRDefault="004D2B1E">
      <w:pPr>
        <w:pStyle w:val="pj"/>
      </w:pPr>
      <w:r>
        <w:rPr>
          <w:rStyle w:val="s0"/>
        </w:rPr>
        <w:t>О внесении изменений см.:</w:t>
      </w:r>
    </w:p>
    <w:p w:rsidR="00000000" w:rsidRDefault="004D2B1E">
      <w:pPr>
        <w:pStyle w:val="pj"/>
      </w:pPr>
      <w:hyperlink r:id="rId20" w:anchor="sub_id=19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13.12.24 г. № 475-ФЗ (вступает в силу по истечении одного года после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2B1E">
      <w:pPr>
        <w:pStyle w:val="pj"/>
      </w:pPr>
      <w:hyperlink r:id="rId22" w:anchor="sub_id=3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4D2B1E">
      <w:pPr>
        <w:pStyle w:val="pj"/>
      </w:pPr>
      <w:r>
        <w:rPr>
          <w:rStyle w:val="s0"/>
        </w:rPr>
        <w:t> </w:t>
      </w:r>
    </w:p>
    <w:p w:rsidR="00000000" w:rsidRDefault="004D2B1E">
      <w:pPr>
        <w:pStyle w:val="pj"/>
      </w:pPr>
      <w:r>
        <w:rPr>
          <w:rStyle w:val="s0"/>
        </w:rPr>
        <w:t> </w:t>
      </w:r>
    </w:p>
    <w:p w:rsidR="00000000" w:rsidRDefault="004D2B1E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B1E" w:rsidRDefault="004D2B1E" w:rsidP="004D2B1E">
      <w:r>
        <w:separator/>
      </w:r>
    </w:p>
  </w:endnote>
  <w:endnote w:type="continuationSeparator" w:id="0">
    <w:p w:rsidR="004D2B1E" w:rsidRDefault="004D2B1E" w:rsidP="004D2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B1E" w:rsidRDefault="004D2B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B1E" w:rsidRDefault="004D2B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B1E" w:rsidRDefault="004D2B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B1E" w:rsidRDefault="004D2B1E" w:rsidP="004D2B1E">
      <w:r>
        <w:separator/>
      </w:r>
    </w:p>
  </w:footnote>
  <w:footnote w:type="continuationSeparator" w:id="0">
    <w:p w:rsidR="004D2B1E" w:rsidRDefault="004D2B1E" w:rsidP="004D2B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B1E" w:rsidRDefault="004D2B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B1E" w:rsidRDefault="004D2B1E" w:rsidP="004D2B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B1E" w:rsidRPr="004D2B1E" w:rsidRDefault="004D2B1E" w:rsidP="004D2B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213-ФЗ «Об открытии банковских счетов и аккредитивов, о заключении договоров банковского вклада, договора на ведение реестра владельцев ценных бумаг хозяйственными обществами, имеющими стратегическое значение для оборонно-промышленного комплекса и безопасности Российской Федерации, и внесении изменений в отдельные законодательные акты Российской Федерации» (с изменениями и дополнениями по состоянию на 27.12.2019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B1E" w:rsidRDefault="004D2B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B1E"/>
    <w:rsid w:val="004D2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B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B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B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B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B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B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B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B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9869" TargetMode="External"/><Relationship Id="rId13" Type="http://schemas.openxmlformats.org/officeDocument/2006/relationships/hyperlink" Target="http://online.zakon.kz/Document/?doc_id=38857380" TargetMode="External"/><Relationship Id="rId18" Type="http://schemas.openxmlformats.org/officeDocument/2006/relationships/hyperlink" Target="http://online.zakon.kz/Document/?doc_id=3820009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21472" TargetMode="External"/><Relationship Id="rId7" Type="http://schemas.openxmlformats.org/officeDocument/2006/relationships/hyperlink" Target="http://online.zakon.kz/Document/?doc_id=31649864" TargetMode="External"/><Relationship Id="rId12" Type="http://schemas.openxmlformats.org/officeDocument/2006/relationships/hyperlink" Target="http://online.zakon.kz/Document/?doc_id=31704549" TargetMode="External"/><Relationship Id="rId17" Type="http://schemas.openxmlformats.org/officeDocument/2006/relationships/hyperlink" Target="http://online.zakon.kz/Document/?doc_id=3287040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21441" TargetMode="External"/><Relationship Id="rId20" Type="http://schemas.openxmlformats.org/officeDocument/2006/relationships/hyperlink" Target="http://online.zakon.kz/Document/?doc_id=3399704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9692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6144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196925" TargetMode="External"/><Relationship Id="rId19" Type="http://schemas.openxmlformats.org/officeDocument/2006/relationships/hyperlink" Target="http://online.zakon.kz/Document/?doc_id=326256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7013" TargetMode="External"/><Relationship Id="rId14" Type="http://schemas.openxmlformats.org/officeDocument/2006/relationships/hyperlink" Target="http://online.zakon.kz/Document/?doc_id=32129247" TargetMode="External"/><Relationship Id="rId22" Type="http://schemas.openxmlformats.org/officeDocument/2006/relationships/hyperlink" Target="http://online.zakon.kz/Document/?doc_id=3607469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2581</Characters>
  <Application>Microsoft Office Word</Application>
  <DocSecurity>0</DocSecurity>
  <Lines>21</Lines>
  <Paragraphs>5</Paragraphs>
  <ScaleCrop>false</ScaleCrop>
  <Company/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2025-03-31T03:33:00Z</dcterms:created>
  <dcterms:modified xsi:type="dcterms:W3CDTF">2025-03-31T03:33:00Z</dcterms:modified>
</cp:coreProperties>
</file>