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2A1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ГОСТ 31706-2011 (EN 29052-1:1992) «Материалы акустические, применяемые в плавающих полах жилых зданий. Метод определения динамической жесткости»</w:t>
      </w:r>
    </w:p>
    <w:p w:rsidR="00000000" w:rsidRDefault="00D12A1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12A17">
      <w:pPr>
        <w:ind w:firstLine="400"/>
        <w:jc w:val="both"/>
      </w:pPr>
      <w:hyperlink r:id="rId7" w:history="1">
        <w:r>
          <w:rPr>
            <w:rStyle w:val="a3"/>
          </w:rPr>
          <w:t>Введен в действие</w:t>
        </w:r>
      </w:hyperlink>
      <w:r>
        <w:rPr>
          <w:rStyle w:val="s0"/>
        </w:rPr>
        <w:t xml:space="preserve"> </w:t>
      </w:r>
      <w:r>
        <w:rPr>
          <w:rStyle w:val="s0"/>
        </w:rPr>
        <w:t>на территории Республики Казахстан с 3 октября 2014 г.</w:t>
      </w:r>
    </w:p>
    <w:p w:rsidR="00000000" w:rsidRDefault="00D12A17">
      <w:pPr>
        <w:ind w:firstLine="400"/>
        <w:jc w:val="both"/>
      </w:pPr>
      <w:r>
        <w:t> </w:t>
      </w:r>
    </w:p>
    <w:p w:rsidR="00000000" w:rsidRDefault="00D12A17">
      <w:pPr>
        <w:pStyle w:val="formattexttopleveltext"/>
        <w:spacing w:before="0" w:beforeAutospacing="0" w:after="0" w:afterAutospacing="0"/>
        <w:ind w:firstLine="400"/>
      </w:pPr>
      <w:r>
        <w:t>МКС 91.120.60</w:t>
      </w:r>
    </w:p>
    <w:p w:rsidR="00000000" w:rsidRDefault="00D12A17">
      <w:pPr>
        <w:ind w:firstLine="400"/>
        <w:jc w:val="both"/>
      </w:pPr>
      <w:r>
        <w:t> </w:t>
      </w:r>
    </w:p>
    <w:p w:rsidR="00000000" w:rsidRDefault="00D12A17">
      <w:pPr>
        <w:jc w:val="center"/>
      </w:pPr>
      <w:r>
        <w:rPr>
          <w:rStyle w:val="s1a"/>
        </w:rPr>
        <w:t>Сведения о стандарте</w:t>
      </w:r>
    </w:p>
    <w:p w:rsidR="00000000" w:rsidRDefault="00D12A17">
      <w:pPr>
        <w:pStyle w:val="formattexttopleveltext"/>
        <w:spacing w:before="0" w:beforeAutospacing="0" w:after="0" w:afterAutospacing="0"/>
        <w:ind w:firstLine="400"/>
      </w:pPr>
      <w:r>
        <w:t> </w:t>
      </w:r>
    </w:p>
    <w:p w:rsidR="00000000" w:rsidRDefault="00D12A17">
      <w:pPr>
        <w:ind w:firstLine="400"/>
        <w:jc w:val="both"/>
      </w:pPr>
      <w:r>
        <w:rPr>
          <w:rStyle w:val="s00"/>
        </w:rPr>
        <w:t>1 ПОДГОТОВЛЕН Некоммерческим партнерством «Производители современной минеральной изоляции «Росизол» на основе аутентичного перевода на русский язык европейского</w:t>
      </w:r>
      <w:r>
        <w:rPr>
          <w:rStyle w:val="s00"/>
        </w:rPr>
        <w:t xml:space="preserve"> регионального стандарта, указанного в пункте 4</w:t>
      </w:r>
    </w:p>
    <w:p w:rsidR="00000000" w:rsidRDefault="00D12A17">
      <w:pPr>
        <w:ind w:firstLine="400"/>
        <w:jc w:val="both"/>
      </w:pPr>
      <w:r>
        <w:rPr>
          <w:rStyle w:val="s00"/>
        </w:rPr>
        <w:t>2 ВНЕСЕН Техническим комитетом по стандартизации ТК 465 «Строительство»</w:t>
      </w:r>
    </w:p>
    <w:p w:rsidR="00000000" w:rsidRDefault="00D12A17">
      <w:pPr>
        <w:ind w:firstLine="400"/>
        <w:jc w:val="both"/>
      </w:pPr>
      <w:r>
        <w:rPr>
          <w:rStyle w:val="s00"/>
        </w:rPr>
        <w:t>3 ПРИНЯТ Межгосударственной научно-технической комиссией по стандартизации, техническому нормированию и оценке соответствия в строительс</w:t>
      </w:r>
      <w:r>
        <w:rPr>
          <w:rStyle w:val="s00"/>
        </w:rPr>
        <w:t>тве (приложение Д к протоколу № 39 от 8 декабря 2011 г.)</w:t>
      </w:r>
    </w:p>
    <w:p w:rsidR="00000000" w:rsidRDefault="00D12A17">
      <w:pPr>
        <w:ind w:firstLine="400"/>
        <w:jc w:val="both"/>
      </w:pPr>
      <w:r>
        <w:rPr>
          <w:rStyle w:val="s00"/>
        </w:rPr>
        <w:t xml:space="preserve">За принятие стандарта проголосовали: </w:t>
      </w:r>
    </w:p>
    <w:p w:rsidR="00000000" w:rsidRDefault="00D12A17">
      <w:pPr>
        <w:pStyle w:val="formattexttopleveltext"/>
        <w:spacing w:before="0" w:beforeAutospacing="0" w:after="0" w:afterAutospacing="0"/>
        <w:ind w:firstLine="40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96"/>
        <w:gridCol w:w="1885"/>
        <w:gridCol w:w="5090"/>
      </w:tblGrid>
      <w:tr w:rsidR="00000000">
        <w:tc>
          <w:tcPr>
            <w:tcW w:w="108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A17">
            <w:pPr>
              <w:pStyle w:val="formattext"/>
              <w:spacing w:before="0" w:beforeAutospacing="0" w:after="0" w:afterAutospacing="0"/>
              <w:ind w:firstLine="400"/>
              <w:jc w:val="center"/>
            </w:pPr>
            <w:r>
              <w:t>Краткое наименование страны по МК (ISO 3166) 004-97</w:t>
            </w:r>
          </w:p>
        </w:tc>
        <w:tc>
          <w:tcPr>
            <w:tcW w:w="78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A17">
            <w:pPr>
              <w:pStyle w:val="formattext"/>
              <w:spacing w:before="0" w:beforeAutospacing="0" w:after="0" w:afterAutospacing="0"/>
              <w:ind w:firstLine="400"/>
              <w:jc w:val="center"/>
            </w:pPr>
            <w:r>
              <w:t>Код страны по МК (ISO 3166) 004-97</w:t>
            </w:r>
          </w:p>
        </w:tc>
        <w:tc>
          <w:tcPr>
            <w:tcW w:w="211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A17">
            <w:pPr>
              <w:pStyle w:val="formattext"/>
              <w:spacing w:before="0" w:beforeAutospacing="0" w:after="0" w:afterAutospacing="0"/>
              <w:ind w:firstLine="400"/>
              <w:jc w:val="center"/>
            </w:pPr>
            <w:r>
              <w:t>Сокращенное наименование национального органа государственного управления строительством</w:t>
            </w:r>
          </w:p>
        </w:tc>
      </w:tr>
      <w:tr w:rsidR="00000000">
        <w:tc>
          <w:tcPr>
            <w:tcW w:w="10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A17">
            <w:pPr>
              <w:pStyle w:val="formattext"/>
              <w:spacing w:before="0" w:beforeAutospacing="0" w:after="0" w:afterAutospacing="0"/>
              <w:ind w:firstLine="400"/>
            </w:pPr>
            <w:r>
              <w:t>Азербайджан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A17">
            <w:pPr>
              <w:pStyle w:val="formattext"/>
              <w:spacing w:before="0" w:beforeAutospacing="0" w:after="0" w:afterAutospacing="0"/>
              <w:ind w:firstLine="400"/>
              <w:jc w:val="center"/>
            </w:pPr>
            <w:r>
              <w:t>AZ</w:t>
            </w:r>
          </w:p>
        </w:tc>
        <w:tc>
          <w:tcPr>
            <w:tcW w:w="21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A17">
            <w:pPr>
              <w:pStyle w:val="formattext"/>
              <w:spacing w:before="0" w:beforeAutospacing="0" w:after="0" w:afterAutospacing="0"/>
              <w:ind w:firstLine="400"/>
            </w:pPr>
            <w:r>
              <w:t>Государственный комитет градостроительства и архитектуры</w:t>
            </w:r>
          </w:p>
        </w:tc>
      </w:tr>
      <w:tr w:rsidR="00000000">
        <w:tc>
          <w:tcPr>
            <w:tcW w:w="10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A17">
            <w:pPr>
              <w:pStyle w:val="formattext"/>
              <w:spacing w:before="0" w:beforeAutospacing="0" w:after="0" w:afterAutospacing="0"/>
              <w:ind w:firstLine="400"/>
            </w:pPr>
            <w:r>
              <w:t>Армения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A17">
            <w:pPr>
              <w:pStyle w:val="formattext"/>
              <w:spacing w:before="0" w:beforeAutospacing="0" w:after="0" w:afterAutospacing="0"/>
              <w:ind w:firstLine="400"/>
              <w:jc w:val="center"/>
            </w:pPr>
            <w:r>
              <w:t>AM</w:t>
            </w:r>
          </w:p>
        </w:tc>
        <w:tc>
          <w:tcPr>
            <w:tcW w:w="21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A17">
            <w:pPr>
              <w:pStyle w:val="formattext"/>
              <w:spacing w:before="0" w:beforeAutospacing="0" w:after="0" w:afterAutospacing="0"/>
              <w:ind w:firstLine="400"/>
            </w:pPr>
            <w:r>
              <w:t>Министерство градостроительства</w:t>
            </w:r>
          </w:p>
        </w:tc>
      </w:tr>
      <w:tr w:rsidR="00000000">
        <w:tc>
          <w:tcPr>
            <w:tcW w:w="10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A17">
            <w:pPr>
              <w:pStyle w:val="formattext"/>
              <w:spacing w:before="0" w:beforeAutospacing="0" w:after="0" w:afterAutospacing="0"/>
              <w:ind w:firstLine="400"/>
            </w:pPr>
            <w:r>
              <w:t>Казахстан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A17">
            <w:pPr>
              <w:pStyle w:val="formattext"/>
              <w:spacing w:before="0" w:beforeAutospacing="0" w:after="0" w:afterAutospacing="0"/>
              <w:ind w:firstLine="400"/>
              <w:jc w:val="center"/>
            </w:pPr>
            <w:r>
              <w:t>KZ</w:t>
            </w:r>
          </w:p>
        </w:tc>
        <w:tc>
          <w:tcPr>
            <w:tcW w:w="21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A17">
            <w:pPr>
              <w:pStyle w:val="formattext"/>
              <w:spacing w:before="0" w:beforeAutospacing="0" w:after="0" w:afterAutospacing="0"/>
              <w:ind w:firstLine="400"/>
            </w:pPr>
            <w:r>
              <w:t>Агентство по делам строительства и жилищно-коммунального хозяйства</w:t>
            </w:r>
          </w:p>
        </w:tc>
      </w:tr>
      <w:tr w:rsidR="00000000">
        <w:tc>
          <w:tcPr>
            <w:tcW w:w="10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A17">
            <w:pPr>
              <w:pStyle w:val="formattext"/>
              <w:spacing w:before="0" w:beforeAutospacing="0" w:after="0" w:afterAutospacing="0"/>
              <w:ind w:firstLine="400"/>
            </w:pPr>
            <w:r>
              <w:t>Киргизия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A17">
            <w:pPr>
              <w:pStyle w:val="formattext"/>
              <w:spacing w:before="0" w:beforeAutospacing="0" w:after="0" w:afterAutospacing="0"/>
              <w:ind w:firstLine="400"/>
              <w:jc w:val="center"/>
            </w:pPr>
            <w:r>
              <w:t>KG</w:t>
            </w:r>
          </w:p>
        </w:tc>
        <w:tc>
          <w:tcPr>
            <w:tcW w:w="21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A17">
            <w:pPr>
              <w:pStyle w:val="formattext"/>
              <w:spacing w:before="0" w:beforeAutospacing="0" w:after="0" w:afterAutospacing="0"/>
              <w:ind w:firstLine="400"/>
            </w:pPr>
            <w:r>
              <w:t>Госстрой</w:t>
            </w:r>
          </w:p>
        </w:tc>
      </w:tr>
      <w:tr w:rsidR="00000000">
        <w:tc>
          <w:tcPr>
            <w:tcW w:w="10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A17">
            <w:pPr>
              <w:pStyle w:val="formattext"/>
              <w:spacing w:before="0" w:beforeAutospacing="0" w:after="0" w:afterAutospacing="0"/>
              <w:ind w:firstLine="400"/>
            </w:pPr>
            <w:r>
              <w:t>Молдова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A17">
            <w:pPr>
              <w:pStyle w:val="formattext"/>
              <w:spacing w:before="0" w:beforeAutospacing="0" w:after="0" w:afterAutospacing="0"/>
              <w:ind w:firstLine="400"/>
              <w:jc w:val="center"/>
            </w:pPr>
            <w:r>
              <w:t>MD</w:t>
            </w:r>
          </w:p>
        </w:tc>
        <w:tc>
          <w:tcPr>
            <w:tcW w:w="21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A17">
            <w:pPr>
              <w:pStyle w:val="formattext"/>
              <w:spacing w:before="0" w:beforeAutospacing="0" w:after="0" w:afterAutospacing="0"/>
              <w:ind w:firstLine="400"/>
            </w:pPr>
            <w:r>
              <w:t>Министерство строительства и регионального развития</w:t>
            </w:r>
          </w:p>
        </w:tc>
      </w:tr>
      <w:tr w:rsidR="00000000">
        <w:tc>
          <w:tcPr>
            <w:tcW w:w="10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A17">
            <w:pPr>
              <w:pStyle w:val="formattext"/>
              <w:spacing w:before="0" w:beforeAutospacing="0" w:after="0" w:afterAutospacing="0"/>
              <w:ind w:firstLine="400"/>
            </w:pPr>
            <w:r>
              <w:t>Россия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A17">
            <w:pPr>
              <w:pStyle w:val="formattext"/>
              <w:spacing w:before="0" w:beforeAutospacing="0" w:after="0" w:afterAutospacing="0"/>
              <w:ind w:firstLine="400"/>
              <w:jc w:val="center"/>
            </w:pPr>
            <w:r>
              <w:t>RU</w:t>
            </w:r>
          </w:p>
        </w:tc>
        <w:tc>
          <w:tcPr>
            <w:tcW w:w="21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A17">
            <w:pPr>
              <w:pStyle w:val="formattext"/>
              <w:spacing w:before="0" w:beforeAutospacing="0" w:after="0" w:afterAutospacing="0"/>
              <w:ind w:firstLine="400"/>
            </w:pPr>
            <w:r>
              <w:t>Министерство регионального развития</w:t>
            </w:r>
          </w:p>
        </w:tc>
      </w:tr>
      <w:tr w:rsidR="00000000">
        <w:tc>
          <w:tcPr>
            <w:tcW w:w="10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A17">
            <w:pPr>
              <w:pStyle w:val="formattext"/>
              <w:spacing w:before="0" w:beforeAutospacing="0" w:after="0" w:afterAutospacing="0"/>
              <w:ind w:firstLine="400"/>
            </w:pPr>
            <w:r>
              <w:t>Таджикистан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A17">
            <w:pPr>
              <w:pStyle w:val="formattext"/>
              <w:spacing w:before="0" w:beforeAutospacing="0" w:after="0" w:afterAutospacing="0"/>
              <w:ind w:firstLine="400"/>
              <w:jc w:val="center"/>
            </w:pPr>
            <w:r>
              <w:t>TJ</w:t>
            </w:r>
          </w:p>
        </w:tc>
        <w:tc>
          <w:tcPr>
            <w:tcW w:w="21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A17">
            <w:pPr>
              <w:pStyle w:val="formattext"/>
              <w:spacing w:before="0" w:beforeAutospacing="0" w:after="0" w:afterAutospacing="0"/>
              <w:ind w:firstLine="400"/>
            </w:pPr>
            <w:r>
              <w:t>Агентство по строительству и архитектуре при Правительстве</w:t>
            </w:r>
          </w:p>
        </w:tc>
      </w:tr>
      <w:tr w:rsidR="00000000">
        <w:tc>
          <w:tcPr>
            <w:tcW w:w="10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A17">
            <w:pPr>
              <w:pStyle w:val="formattext"/>
              <w:spacing w:before="0" w:beforeAutospacing="0" w:after="0" w:afterAutospacing="0"/>
              <w:ind w:firstLine="400"/>
            </w:pPr>
            <w:r>
              <w:t>Узбекистан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A17">
            <w:pPr>
              <w:pStyle w:val="formattext"/>
              <w:spacing w:before="0" w:beforeAutospacing="0" w:after="0" w:afterAutospacing="0"/>
              <w:ind w:firstLine="400"/>
              <w:jc w:val="center"/>
            </w:pPr>
            <w:r>
              <w:t>UZ</w:t>
            </w:r>
          </w:p>
        </w:tc>
        <w:tc>
          <w:tcPr>
            <w:tcW w:w="21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A17">
            <w:pPr>
              <w:pStyle w:val="formattext"/>
              <w:spacing w:before="0" w:beforeAutospacing="0" w:after="0" w:afterAutospacing="0"/>
              <w:ind w:firstLine="400"/>
            </w:pPr>
            <w:r>
              <w:t>Госархитектстрой</w:t>
            </w:r>
          </w:p>
        </w:tc>
      </w:tr>
      <w:tr w:rsidR="00000000">
        <w:tc>
          <w:tcPr>
            <w:tcW w:w="10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A17">
            <w:pPr>
              <w:pStyle w:val="formattext"/>
              <w:spacing w:before="0" w:beforeAutospacing="0" w:after="0" w:afterAutospacing="0"/>
              <w:ind w:firstLine="400"/>
            </w:pPr>
            <w:r>
              <w:t>Украина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A17">
            <w:pPr>
              <w:pStyle w:val="formattext"/>
              <w:spacing w:before="0" w:beforeAutospacing="0" w:after="0" w:afterAutospacing="0"/>
              <w:ind w:firstLine="400"/>
              <w:jc w:val="center"/>
            </w:pPr>
            <w:r>
              <w:t>UA</w:t>
            </w:r>
          </w:p>
        </w:tc>
        <w:tc>
          <w:tcPr>
            <w:tcW w:w="21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A17">
            <w:pPr>
              <w:pStyle w:val="formattext"/>
              <w:spacing w:before="0" w:beforeAutospacing="0" w:after="0" w:afterAutospacing="0"/>
              <w:ind w:firstLine="400"/>
            </w:pPr>
            <w:r>
              <w:t>Министерство регионального развития, строительства и жилищно-коммунального хозяйства</w:t>
            </w:r>
          </w:p>
        </w:tc>
      </w:tr>
    </w:tbl>
    <w:p w:rsidR="00000000" w:rsidRDefault="00D12A17">
      <w:pPr>
        <w:pStyle w:val="formattexttopleveltext"/>
        <w:spacing w:before="0" w:beforeAutospacing="0" w:after="0" w:afterAutospacing="0"/>
        <w:ind w:firstLine="400"/>
      </w:pPr>
      <w:r>
        <w:t> </w:t>
      </w:r>
    </w:p>
    <w:p w:rsidR="00000000" w:rsidRDefault="00D12A17">
      <w:pPr>
        <w:ind w:firstLine="400"/>
        <w:jc w:val="both"/>
      </w:pPr>
      <w:r>
        <w:rPr>
          <w:rStyle w:val="s00"/>
        </w:rPr>
        <w:t>4 Настоящий стандарт является модифицированным по отношению к европейскому региональному стандарту EN 29052-1:1992 Acoustics - Determination of dynamic stiffness - Part 1: Materials used under floating floors in dwellings (Акустика. Определение динамическо</w:t>
      </w:r>
      <w:r>
        <w:rPr>
          <w:rStyle w:val="s00"/>
        </w:rPr>
        <w:t>й жесткости. Часть 1. Материалы, применяемые в плавающих полах жилых зданий) путем внесения изменений, приведенных во введении к настоящему стандарту и выделенных в тексте стандарта курсивом*.</w:t>
      </w:r>
    </w:p>
    <w:p w:rsidR="00000000" w:rsidRDefault="00D12A17">
      <w:pPr>
        <w:pStyle w:val="formattexttopleveltext"/>
        <w:spacing w:before="0" w:beforeAutospacing="0" w:after="0" w:afterAutospacing="0"/>
        <w:ind w:firstLine="400"/>
      </w:pPr>
      <w:r>
        <w:t>________________</w:t>
      </w:r>
    </w:p>
    <w:p w:rsidR="00000000" w:rsidRDefault="00D12A17">
      <w:pPr>
        <w:ind w:firstLine="400"/>
        <w:jc w:val="both"/>
      </w:pPr>
      <w:r>
        <w:rPr>
          <w:rStyle w:val="s00"/>
        </w:rPr>
        <w:t>* В бумажном оригинале обозначения и номера ст</w:t>
      </w:r>
      <w:r>
        <w:rPr>
          <w:rStyle w:val="s00"/>
        </w:rPr>
        <w:t xml:space="preserve">андартов и нормативных документов в разделах «Предисловие» и «Введение» приводятся обычным шрифтом, остальные по тексту документа выделены курсивом. </w:t>
      </w:r>
    </w:p>
    <w:p w:rsidR="00000000" w:rsidRDefault="00D12A17">
      <w:pPr>
        <w:ind w:firstLine="400"/>
        <w:jc w:val="both"/>
      </w:pPr>
      <w:r>
        <w:rPr>
          <w:rStyle w:val="s00"/>
        </w:rPr>
        <w:t xml:space="preserve">Наименование настоящего стандарта изменено относительно наименования европейского регионального стандарта </w:t>
      </w:r>
      <w:r>
        <w:rPr>
          <w:rStyle w:val="s00"/>
        </w:rPr>
        <w:t xml:space="preserve">для приведения в соответствие с </w:t>
      </w:r>
      <w:hyperlink r:id="rId8" w:history="1">
        <w:r>
          <w:rPr>
            <w:rStyle w:val="a3"/>
          </w:rPr>
          <w:t>ГОСТ 1.5-2001</w:t>
        </w:r>
      </w:hyperlink>
      <w:r>
        <w:rPr>
          <w:rStyle w:val="s00"/>
        </w:rPr>
        <w:t xml:space="preserve"> (подраздел 3.6).</w:t>
      </w:r>
    </w:p>
    <w:p w:rsidR="00000000" w:rsidRDefault="00D12A17">
      <w:pPr>
        <w:pStyle w:val="formattexttopleveltext"/>
        <w:spacing w:before="0" w:beforeAutospacing="0" w:after="0" w:afterAutospacing="0"/>
        <w:ind w:firstLine="400"/>
      </w:pPr>
      <w:r>
        <w:t>Перевод с английского языка (en).</w:t>
      </w:r>
    </w:p>
    <w:p w:rsidR="00000000" w:rsidRDefault="00D12A17">
      <w:pPr>
        <w:pStyle w:val="formattexttopleveltext"/>
        <w:spacing w:before="0" w:beforeAutospacing="0" w:after="0" w:afterAutospacing="0"/>
        <w:ind w:firstLine="400"/>
      </w:pPr>
      <w:r>
        <w:t>Степень соответствия - модифицированная (MOD)</w:t>
      </w:r>
    </w:p>
    <w:p w:rsidR="00000000" w:rsidRDefault="00D12A17">
      <w:pPr>
        <w:ind w:firstLine="400"/>
        <w:jc w:val="both"/>
      </w:pPr>
      <w:r>
        <w:rPr>
          <w:rStyle w:val="s00"/>
        </w:rPr>
        <w:t>5 ВВЕДЕН ВПЕРВЫЕ</w:t>
      </w:r>
    </w:p>
    <w:p w:rsidR="00000000" w:rsidRDefault="00D12A1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12A17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2A17" w:rsidRDefault="00D12A17" w:rsidP="00D12A17">
      <w:r>
        <w:separator/>
      </w:r>
    </w:p>
  </w:endnote>
  <w:endnote w:type="continuationSeparator" w:id="0">
    <w:p w:rsidR="00D12A17" w:rsidRDefault="00D12A17" w:rsidP="00D12A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A17" w:rsidRDefault="00D12A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A17" w:rsidRDefault="00D12A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A17" w:rsidRDefault="00D12A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2A17" w:rsidRDefault="00D12A17" w:rsidP="00D12A17">
      <w:r>
        <w:separator/>
      </w:r>
    </w:p>
  </w:footnote>
  <w:footnote w:type="continuationSeparator" w:id="0">
    <w:p w:rsidR="00D12A17" w:rsidRDefault="00D12A17" w:rsidP="00D12A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A17" w:rsidRDefault="00D12A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A17" w:rsidRDefault="00D12A17" w:rsidP="00D12A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2A17" w:rsidRPr="00D12A17" w:rsidRDefault="00D12A17" w:rsidP="00D12A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31706-2011 «МАТЕРИАЛЫ АКУСТИЧЕСКИЕ, ПРИМЕНЯЕМЫЕ В ПЛАВ...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A17" w:rsidRDefault="00D12A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2A17"/>
    <w:rsid w:val="00D12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formattexttopleveltext">
    <w:name w:val="formattexttopleveltext"/>
    <w:basedOn w:val="a"/>
    <w:pPr>
      <w:spacing w:before="100" w:beforeAutospacing="1" w:after="100" w:afterAutospacing="1"/>
    </w:pPr>
    <w:rPr>
      <w:color w:val="auto"/>
    </w:rPr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2A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2A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2A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2A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formattexttopleveltext">
    <w:name w:val="formattexttopleveltext"/>
    <w:basedOn w:val="a"/>
    <w:pPr>
      <w:spacing w:before="100" w:beforeAutospacing="1" w:after="100" w:afterAutospacing="1"/>
    </w:pPr>
    <w:rPr>
      <w:color w:val="auto"/>
    </w:rPr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2A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2A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2A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2A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404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2993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2263</Characters>
  <Application>Microsoft Office Word</Application>
  <DocSecurity>0</DocSecurity>
  <Lines>18</Lines>
  <Paragraphs>5</Paragraphs>
  <ScaleCrop>false</ScaleCrop>
  <Company>SPecialiST RePack</Company>
  <LinksUpToDate>false</LinksUpToDate>
  <CharactersWithSpaces>2544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ГОСТ 31706-2011 «МАТЕРИАЛЫ АКУСТИЧЕСКИЕ, ПРИМЕНЯЕМЫЕ В ПЛАВ...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2024-04-03T16:15:00Z</dcterms:created>
  <dcterms:modified xsi:type="dcterms:W3CDTF">2024-04-03T16:15:00Z</dcterms:modified>
</cp:coreProperties>
</file>