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2D3542">
            <w:pPr>
              <w:pStyle w:val="pj"/>
            </w:pPr>
            <w:bookmarkStart w:id="0" w:name="_GoBack"/>
            <w:bookmarkEnd w:id="0"/>
            <w:r>
              <w:rPr>
                <w:rStyle w:val="s0"/>
                <w:b/>
                <w:bCs/>
              </w:rPr>
              <w:t>РГП на ПХВ «Республиканский центр развития здравоохранения» МЗ РК</w:t>
            </w:r>
          </w:p>
          <w:p w:rsidR="00000000" w:rsidRDefault="002D3542">
            <w:pPr>
              <w:pStyle w:val="pj"/>
            </w:pPr>
            <w:r>
              <w:rPr>
                <w:rStyle w:val="s0"/>
                <w:b/>
                <w:bCs/>
              </w:rPr>
              <w:t>Адрес:</w:t>
            </w:r>
            <w:r>
              <w:rPr>
                <w:rStyle w:val="s0"/>
              </w:rPr>
              <w:t xml:space="preserve"> г. Астана, ул. Иманова 13</w:t>
            </w:r>
          </w:p>
          <w:p w:rsidR="00000000" w:rsidRDefault="002D3542">
            <w:pPr>
              <w:pStyle w:val="pj"/>
            </w:pPr>
            <w:r>
              <w:rPr>
                <w:rStyle w:val="s0"/>
                <w:b/>
                <w:bCs/>
              </w:rPr>
              <w:t>Приемная:</w:t>
            </w:r>
            <w:r>
              <w:rPr>
                <w:rStyle w:val="s0"/>
              </w:rPr>
              <w:t xml:space="preserve"> Генерального директора: </w:t>
            </w:r>
          </w:p>
          <w:p w:rsidR="00000000" w:rsidRDefault="002D3542">
            <w:pPr>
              <w:pStyle w:val="pj"/>
            </w:pPr>
            <w:r>
              <w:rPr>
                <w:rStyle w:val="s0"/>
                <w:b/>
                <w:bCs/>
              </w:rPr>
              <w:t>Телефон:</w:t>
            </w:r>
            <w:r>
              <w:rPr>
                <w:rStyle w:val="s0"/>
              </w:rPr>
              <w:t xml:space="preserve"> +7 7172 700 980 </w:t>
            </w:r>
          </w:p>
          <w:p w:rsidR="00000000" w:rsidRDefault="002D3542">
            <w:pPr>
              <w:pStyle w:val="pj"/>
            </w:pPr>
            <w:r>
              <w:rPr>
                <w:rStyle w:val="s0"/>
                <w:b/>
                <w:bCs/>
              </w:rPr>
              <w:t>Факс:</w:t>
            </w:r>
            <w:r>
              <w:rPr>
                <w:rStyle w:val="s0"/>
              </w:rPr>
              <w:t xml:space="preserve"> +7 7172 47 61 93 </w:t>
            </w:r>
          </w:p>
          <w:p w:rsidR="00000000" w:rsidRDefault="002D3542">
            <w:pPr>
              <w:pStyle w:val="pj"/>
            </w:pPr>
            <w:r>
              <w:rPr>
                <w:rStyle w:val="s0"/>
                <w:b/>
                <w:bCs/>
              </w:rPr>
              <w:t>Канцелярия:</w:t>
            </w:r>
            <w:r>
              <w:rPr>
                <w:rStyle w:val="s0"/>
              </w:rPr>
              <w:t xml:space="preserve"> +7 7172 700 975 </w:t>
            </w:r>
          </w:p>
          <w:p w:rsidR="00000000" w:rsidRDefault="002D3542">
            <w:pPr>
              <w:pStyle w:val="pj"/>
            </w:pPr>
            <w:r>
              <w:rPr>
                <w:rStyle w:val="s0"/>
                <w:b/>
                <w:bCs/>
              </w:rPr>
              <w:t xml:space="preserve">E-mail: </w:t>
            </w:r>
            <w:hyperlink r:id="rId7" w:tgtFrame="_blank" w:history="1">
              <w:r>
                <w:rPr>
                  <w:rStyle w:val="a4"/>
                </w:rPr>
                <w:t>rcrz.office@mail.ru</w:t>
              </w:r>
            </w:hyperlink>
          </w:p>
        </w:tc>
        <w:tc>
          <w:tcPr>
            <w:tcW w:w="2500" w:type="pct"/>
            <w:tcMar>
              <w:top w:w="0" w:type="dxa"/>
              <w:left w:w="108" w:type="dxa"/>
              <w:bottom w:w="0" w:type="dxa"/>
              <w:right w:w="108" w:type="dxa"/>
            </w:tcMar>
            <w:hideMark/>
          </w:tcPr>
          <w:p w:rsidR="00000000" w:rsidRDefault="002D3542">
            <w:pPr>
              <w:pStyle w:val="pr"/>
            </w:pPr>
            <w:r>
              <w:rPr>
                <w:noProof/>
              </w:rPr>
              <w:drawing>
                <wp:inline distT="0" distB="0" distL="0" distR="0">
                  <wp:extent cx="1409700" cy="1238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0.105/api/DocumentObject/GetImageAsync?ImageId=408117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1238250"/>
                          </a:xfrm>
                          <a:prstGeom prst="rect">
                            <a:avLst/>
                          </a:prstGeom>
                          <a:noFill/>
                          <a:ln>
                            <a:noFill/>
                          </a:ln>
                        </pic:spPr>
                      </pic:pic>
                    </a:graphicData>
                  </a:graphic>
                </wp:inline>
              </w:drawing>
            </w:r>
          </w:p>
        </w:tc>
      </w:tr>
    </w:tbl>
    <w:p w:rsidR="00000000" w:rsidRDefault="002D3542">
      <w:pPr>
        <w:pStyle w:val="pc"/>
      </w:pPr>
      <w:r>
        <w:rPr>
          <w:rStyle w:val="s1"/>
        </w:rPr>
        <w:t> </w:t>
      </w:r>
    </w:p>
    <w:p w:rsidR="00000000" w:rsidRDefault="002D3542">
      <w:pPr>
        <w:pStyle w:val="pc"/>
      </w:pPr>
      <w:r>
        <w:rPr>
          <w:b/>
          <w:bCs/>
        </w:rPr>
        <w:t>Информационный поиск доказательной базы лекарственных средств</w:t>
      </w:r>
    </w:p>
    <w:p w:rsidR="00000000" w:rsidRDefault="002D3542">
      <w:pPr>
        <w:pStyle w:val="pc"/>
      </w:pPr>
      <w:r>
        <w:rPr>
          <w:b/>
          <w:bCs/>
        </w:rPr>
        <w:t> </w:t>
      </w:r>
    </w:p>
    <w:p w:rsidR="00000000" w:rsidRDefault="002D3542">
      <w:pPr>
        <w:pStyle w:val="pr"/>
      </w:pPr>
      <w:r>
        <w:rPr>
          <w:b/>
          <w:bCs/>
          <w:i/>
          <w:iCs/>
        </w:rPr>
        <w:t>Г. Жусупова, Л. Есбатырова, Р. Кабдуллина</w:t>
      </w:r>
    </w:p>
    <w:p w:rsidR="00000000" w:rsidRDefault="002D3542">
      <w:pPr>
        <w:pStyle w:val="pr"/>
      </w:pPr>
      <w:r>
        <w:rPr>
          <w:b/>
          <w:bCs/>
          <w:i/>
          <w:iCs/>
        </w:rPr>
        <w:t>РГП на ПХВ «Республиканский центр ра</w:t>
      </w:r>
      <w:r>
        <w:rPr>
          <w:b/>
          <w:bCs/>
          <w:i/>
          <w:iCs/>
        </w:rPr>
        <w:t>звития здравоохранения»</w:t>
      </w:r>
    </w:p>
    <w:p w:rsidR="00000000" w:rsidRDefault="002D3542">
      <w:pPr>
        <w:pStyle w:val="pr"/>
      </w:pPr>
      <w:r>
        <w:rPr>
          <w:b/>
          <w:bCs/>
          <w:i/>
          <w:iCs/>
        </w:rPr>
        <w:t>МЗ РК Лекарственный информационно-аналитический центр</w:t>
      </w:r>
    </w:p>
    <w:p w:rsidR="00000000" w:rsidRDefault="002D3542">
      <w:pPr>
        <w:pStyle w:val="pr"/>
      </w:pPr>
      <w:r>
        <w:rPr>
          <w:b/>
          <w:bCs/>
          <w:i/>
          <w:iCs/>
        </w:rPr>
        <w:t> </w:t>
      </w:r>
    </w:p>
    <w:p w:rsidR="00000000" w:rsidRDefault="002D3542">
      <w:pPr>
        <w:pStyle w:val="pj"/>
      </w:pPr>
      <w:r>
        <w:rPr>
          <w:b/>
          <w:bCs/>
        </w:rPr>
        <w:t>Введение</w:t>
      </w:r>
    </w:p>
    <w:p w:rsidR="00000000" w:rsidRDefault="002D3542">
      <w:pPr>
        <w:pStyle w:val="pj"/>
      </w:pPr>
      <w:r>
        <w:t>Современный этап развития цивилизации характеризуется переходом наиболее развитой части человечества от индустриального общества к информационному. Одним из наиболее я</w:t>
      </w:r>
      <w:r>
        <w:t>рких явлений этого процесса является возникновение и развитие глобальной информационной компьютерной сети.</w:t>
      </w:r>
    </w:p>
    <w:p w:rsidR="00000000" w:rsidRDefault="002D3542">
      <w:pPr>
        <w:pStyle w:val="pj"/>
      </w:pPr>
      <w:r>
        <w:t>Проблема поиска и сбора информации - одна из важнейших проблем информационно поисковых систем. Конечно, нельзя сравнивать в этом отношении, скажем, с</w:t>
      </w:r>
      <w:r>
        <w:t>редние века, когда поиск информации был проблемой потому, что этой информации было мало, и требовались усилия только для того, чтобы найти хоть что-то по более или менее значительное по интересующему вопросу. Так, сначала появилась возможность пойти в библ</w:t>
      </w:r>
      <w:r>
        <w:t>иотеку и, потратив там время на выбор нужной книги по каталогу, найти необходимую информацию. Но каталоги не решают полностью проблем поиска информации даже в рамках одной библиотеки, так как в каталожную запись входит относительно мало информации: заголов</w:t>
      </w:r>
      <w:r>
        <w:t>ок, автор, место издания. Проблема поиска информации приобрела новый характер в 20-м столетии, с началом развития века информационных технологий. Теперь она заключается не в том, что информации мало, и поэтому ее трудно найти, а в том, что ее теперь наобор</w:t>
      </w:r>
      <w:r>
        <w:t>от становится все больше и больше, и от этого найти ответ на интересующий вопрос может оказаться тоже довольно сложной задачей. Проблема поиска информации значительно усложняется при использовании виртуальных источников. Здесь используется технология онлай</w:t>
      </w:r>
      <w:r>
        <w:t>новых каталогов, в результате применения которой пользователь имеет возможность выполнять поиск в каталогах сразу нескольких библиотек, чем, на самом деле, еще больше усложняет себе задачу, но, с другой стороны, увеличивает шансы решить ее.</w:t>
      </w:r>
    </w:p>
    <w:p w:rsidR="00000000" w:rsidRDefault="002D3542">
      <w:pPr>
        <w:pStyle w:val="pj"/>
      </w:pPr>
      <w:r>
        <w:t>Впервые американский математик Кельвин Муэрс создал в 1947 году систему механизированного поиска документов, работавшую на так называемых «Zato картах». Он стал основоположником научного подхода к информационному поиску, введя в 1950 году термин «информаци</w:t>
      </w:r>
      <w:r>
        <w:t>онный поиск».</w:t>
      </w:r>
    </w:p>
    <w:p w:rsidR="00000000" w:rsidRDefault="002D3542">
      <w:pPr>
        <w:pStyle w:val="pj"/>
      </w:pPr>
      <w:r>
        <w:t>На современном этапе все информационное пространство, в котором мы живем, все больше погружается в Internet. Internet становится основной формой существования информации, не отменив традиционных, такие как журналы, радио, телевидение, телефон</w:t>
      </w:r>
      <w:r>
        <w:t>, всевозможные справочные службы.</w:t>
      </w:r>
    </w:p>
    <w:p w:rsidR="00000000" w:rsidRDefault="002D3542">
      <w:pPr>
        <w:pStyle w:val="pj"/>
      </w:pPr>
      <w:r>
        <w:t>Проблема поиска информации имеет особенную значимость применительно к деятельности научного исследователя не только в Республике Казахстан, но и в мировом «информационном обществе».</w:t>
      </w:r>
    </w:p>
    <w:p w:rsidR="00000000" w:rsidRDefault="002D3542">
      <w:pPr>
        <w:pStyle w:val="pj"/>
      </w:pPr>
      <w:r>
        <w:t xml:space="preserve">Поэтому приобретение навыков проведения </w:t>
      </w:r>
      <w:r>
        <w:t xml:space="preserve">информационного поиска информации в медицинских источниках информации, умение правильно оценить результаты проведенного поиска является актуальным не только для клинических фармакологов, членов формулярных комиссий медицинских организаций, экспертов, но и </w:t>
      </w:r>
      <w:r>
        <w:t>для практикующего врача.</w:t>
      </w:r>
    </w:p>
    <w:p w:rsidR="00000000" w:rsidRDefault="002D3542">
      <w:pPr>
        <w:pStyle w:val="pj"/>
      </w:pPr>
      <w:r>
        <w:t>Для решения данной проблемы авторами был разработан алгоритм проведения информационного поиска доказательной базы лекарственных средств и формирования экспертного заключения по клинической эффективности и безопасности лекарственног</w:t>
      </w:r>
      <w:r>
        <w:t>о средства в условиях системы здравоохранения Республики Казахстан. В основе разработки алгоритма использовался опыт таких стран как Великобритания, США, а также кафедры организации лекарственного обеспечения и фармакоэкономики Первого Московского государс</w:t>
      </w:r>
      <w:r>
        <w:t>твенного медицинского университета имени И.М. Сеченова Российской Федерации.</w:t>
      </w:r>
    </w:p>
    <w:p w:rsidR="00000000" w:rsidRDefault="002D3542">
      <w:pPr>
        <w:pStyle w:val="pj"/>
      </w:pPr>
      <w:r>
        <w:t>1. Заключение формируется только на официальный запрос по лекарственным средствам с указанием МНН и нозологии для применения;</w:t>
      </w:r>
    </w:p>
    <w:p w:rsidR="00000000" w:rsidRDefault="002D3542">
      <w:pPr>
        <w:pStyle w:val="pj"/>
      </w:pPr>
      <w:r>
        <w:t>2. Представленное лекарственное средство необходимо п</w:t>
      </w:r>
      <w:r>
        <w:t xml:space="preserve">роверить на наличие в Республиканском лекарственном формуляре, </w:t>
      </w:r>
    </w:p>
    <w:p w:rsidR="00000000" w:rsidRDefault="002D3542">
      <w:pPr>
        <w:pStyle w:val="pj"/>
      </w:pPr>
      <w:r>
        <w:t xml:space="preserve">- </w:t>
      </w:r>
      <w:hyperlink r:id="rId9" w:history="1">
        <w:r>
          <w:rPr>
            <w:rStyle w:val="a4"/>
          </w:rPr>
          <w:t>приказ</w:t>
        </w:r>
      </w:hyperlink>
      <w:r>
        <w:t xml:space="preserve"> и.о. Министра здравоохранения Республики Казахстан от 9 сентября 2011 года № 593 «Об утверждении Республиканского лека</w:t>
      </w:r>
      <w:r>
        <w:t xml:space="preserve">рственного формуляра» с изменениями и дополнениями от 06.08.12 г., от 12.04.2013 г., от 11.12.2013 г., </w:t>
      </w:r>
    </w:p>
    <w:p w:rsidR="00000000" w:rsidRDefault="002D3542">
      <w:pPr>
        <w:pStyle w:val="pj"/>
      </w:pPr>
      <w:r>
        <w:t>- перечне орфанных медицинских технологий (</w:t>
      </w:r>
      <w:hyperlink r:id="rId10" w:history="1">
        <w:r>
          <w:rPr>
            <w:rStyle w:val="a4"/>
          </w:rPr>
          <w:t>приказ</w:t>
        </w:r>
      </w:hyperlink>
      <w:r>
        <w:t xml:space="preserve"> Министра здравоохранения Республики К</w:t>
      </w:r>
      <w:r>
        <w:t xml:space="preserve">азахстан от 11 мая 2011 года № 285 «Об утверждении Перечня орфанных медицинских технологий, предназначенных для лечения редких заболеваний в Республике Казахстан» с дополнениями от 06.08.12 г. № 536), </w:t>
      </w:r>
    </w:p>
    <w:p w:rsidR="00000000" w:rsidRDefault="002D3542">
      <w:pPr>
        <w:pStyle w:val="pj"/>
      </w:pPr>
      <w:r>
        <w:t>- перечне лекарственных средств и изделий медицинского</w:t>
      </w:r>
      <w:r>
        <w:t xml:space="preserve">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(состояниями) и специализированными лечебными продуктами (</w:t>
      </w:r>
      <w:hyperlink r:id="rId11" w:history="1">
        <w:r>
          <w:rPr>
            <w:rStyle w:val="a4"/>
          </w:rPr>
          <w:t>приказ</w:t>
        </w:r>
      </w:hyperlink>
      <w:r>
        <w:t xml:space="preserve"> и.о. Министра здравоохранения РК от 4 ноября 2011 г. № 786 с изменениями от 12.12.2013 г. № 726), </w:t>
      </w:r>
    </w:p>
    <w:p w:rsidR="00000000" w:rsidRDefault="002D3542">
      <w:pPr>
        <w:pStyle w:val="pj"/>
      </w:pPr>
      <w:r>
        <w:t xml:space="preserve">- Британском национальном формуляре (БНФ </w:t>
      </w:r>
      <w:hyperlink r:id="rId12" w:tgtFrame="_blank" w:history="1">
        <w:r>
          <w:rPr>
            <w:rStyle w:val="a4"/>
          </w:rPr>
          <w:t>http://www.bnf.org</w:t>
        </w:r>
      </w:hyperlink>
      <w:r>
        <w:t>), клинических руководствах (</w:t>
      </w:r>
      <w:hyperlink r:id="rId13" w:tgtFrame="_blank" w:history="1">
        <w:r>
          <w:rPr>
            <w:rStyle w:val="a4"/>
          </w:rPr>
          <w:t>http://www.nice.org.uk</w:t>
        </w:r>
      </w:hyperlink>
      <w:r>
        <w:t>) и государственном реестре регистрации лекарственных средств (</w:t>
      </w:r>
      <w:hyperlink r:id="rId14" w:tgtFrame="_blank" w:history="1">
        <w:r>
          <w:rPr>
            <w:rStyle w:val="a4"/>
          </w:rPr>
          <w:t>www.dari.kz</w:t>
        </w:r>
      </w:hyperlink>
      <w:r>
        <w:t xml:space="preserve">, </w:t>
      </w:r>
      <w:hyperlink r:id="rId15" w:tgtFrame="_blank" w:history="1">
        <w:r>
          <w:rPr>
            <w:rStyle w:val="a4"/>
          </w:rPr>
          <w:t>www.mpi.kz</w:t>
        </w:r>
      </w:hyperlink>
      <w:r>
        <w:t>);</w:t>
      </w:r>
    </w:p>
    <w:p w:rsidR="00000000" w:rsidRDefault="002D3542">
      <w:pPr>
        <w:pStyle w:val="pj"/>
      </w:pPr>
      <w:r>
        <w:t>3. Для подготовки заключения необходимо провести следующие шаги:</w:t>
      </w:r>
    </w:p>
    <w:p w:rsidR="00000000" w:rsidRDefault="002D3542">
      <w:pPr>
        <w:pStyle w:val="pj"/>
      </w:pPr>
      <w:r>
        <w:t>a. Постановка проблемы с помощью вопросов PICO;</w:t>
      </w:r>
    </w:p>
    <w:p w:rsidR="00000000" w:rsidRDefault="002D3542">
      <w:pPr>
        <w:pStyle w:val="pj"/>
      </w:pPr>
      <w:r>
        <w:t>b. Провести информационный поиск в базах данных;</w:t>
      </w:r>
    </w:p>
    <w:p w:rsidR="00000000" w:rsidRDefault="002D3542">
      <w:pPr>
        <w:pStyle w:val="pj"/>
      </w:pPr>
      <w:r>
        <w:t>c. Выбрать критерии эффективности;</w:t>
      </w:r>
    </w:p>
    <w:p w:rsidR="00000000" w:rsidRDefault="002D3542">
      <w:pPr>
        <w:pStyle w:val="pj"/>
      </w:pPr>
      <w:r>
        <w:t>d. Определить уровни убедите</w:t>
      </w:r>
      <w:r>
        <w:t>льности данных по критериям эффективности;</w:t>
      </w:r>
    </w:p>
    <w:p w:rsidR="00000000" w:rsidRDefault="002D3542">
      <w:pPr>
        <w:pStyle w:val="pj"/>
      </w:pPr>
      <w:r>
        <w:t>e. Провести оценку безопасности фармакотерапии;</w:t>
      </w:r>
    </w:p>
    <w:p w:rsidR="00000000" w:rsidRDefault="002D3542">
      <w:pPr>
        <w:pStyle w:val="pj"/>
      </w:pPr>
      <w:r>
        <w:t>f. Провести фармакоэкономический анализ при условии дополнительного запроса;</w:t>
      </w:r>
    </w:p>
    <w:p w:rsidR="00000000" w:rsidRDefault="002D3542">
      <w:pPr>
        <w:pStyle w:val="pj"/>
      </w:pPr>
      <w:r>
        <w:t>4. Сформировать заключение по утвержденной СМК форме.</w:t>
      </w:r>
    </w:p>
    <w:p w:rsidR="00000000" w:rsidRDefault="002D3542">
      <w:pPr>
        <w:pStyle w:val="pj"/>
      </w:pPr>
      <w:r>
        <w:rPr>
          <w:b/>
          <w:bCs/>
        </w:rPr>
        <w:t>Постановка проблемы с помощью вопр</w:t>
      </w:r>
      <w:r>
        <w:rPr>
          <w:b/>
          <w:bCs/>
        </w:rPr>
        <w:t>осов PICO.</w:t>
      </w:r>
    </w:p>
    <w:p w:rsidR="00000000" w:rsidRDefault="002D3542">
      <w:pPr>
        <w:pStyle w:val="pj"/>
      </w:pPr>
      <w:r>
        <w:t>PICO (patient or population - пациент или популяция, intervention - вмешательство, comparison - сравнение, outcomes - исходы) - метод формулировки проблемы, который ставит вопросы относительно к конкретной клинической практике. Перед началом пои</w:t>
      </w:r>
      <w:r>
        <w:t>ска следует выбрать ответы на указанные вопросы PICO, которые станут ключевыми терминами при онлайновом поиске (таблица 1).</w:t>
      </w:r>
    </w:p>
    <w:p w:rsidR="00000000" w:rsidRDefault="002D3542">
      <w:pPr>
        <w:pStyle w:val="pc"/>
      </w:pPr>
      <w:r>
        <w:rPr>
          <w:b/>
          <w:bCs/>
        </w:rPr>
        <w:t> </w:t>
      </w:r>
    </w:p>
    <w:p w:rsidR="00000000" w:rsidRDefault="002D3542">
      <w:pPr>
        <w:pStyle w:val="pc"/>
      </w:pPr>
      <w:r>
        <w:rPr>
          <w:b/>
          <w:bCs/>
        </w:rPr>
        <w:t>Таблица 1 - Вопросы PICO</w:t>
      </w:r>
    </w:p>
    <w:p w:rsidR="00000000" w:rsidRDefault="002D3542">
      <w:pPr>
        <w:pStyle w:val="pc"/>
      </w:pPr>
      <w:r>
        <w:rPr>
          <w:b/>
          <w:bCs/>
        </w:rPr>
        <w:t> </w:t>
      </w:r>
    </w:p>
    <w:tbl>
      <w:tblPr>
        <w:tblW w:w="5000" w:type="pct"/>
        <w:jc w:val="center"/>
        <w:tblCellMar>
          <w:left w:w="0" w:type="dxa"/>
          <w:right w:w="0" w:type="dxa"/>
        </w:tblCellMar>
        <w:tblLook w:val="04A0" w:firstRow="1" w:lastRow="0" w:firstColumn="1" w:lastColumn="0" w:noHBand="0" w:noVBand="1"/>
      </w:tblPr>
      <w:tblGrid>
        <w:gridCol w:w="4640"/>
        <w:gridCol w:w="4931"/>
      </w:tblGrid>
      <w:tr w:rsidR="00000000">
        <w:trPr>
          <w:jc w:val="center"/>
        </w:trPr>
        <w:tc>
          <w:tcPr>
            <w:tcW w:w="2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D3542">
            <w:pPr>
              <w:pStyle w:val="p"/>
            </w:pPr>
            <w:r>
              <w:rPr>
                <w:b/>
                <w:bCs/>
              </w:rPr>
              <w:t>Пациент или популяция</w:t>
            </w:r>
          </w:p>
        </w:tc>
        <w:tc>
          <w:tcPr>
            <w:tcW w:w="2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D3542">
            <w:pPr>
              <w:pStyle w:val="pc"/>
            </w:pPr>
            <w:r>
              <w:rPr>
                <w:b/>
                <w:bCs/>
              </w:rPr>
              <w:t>Описание характеристик пациента (возраст, пол, раса, анамнез и т.д.)</w:t>
            </w:r>
          </w:p>
        </w:tc>
      </w:tr>
      <w:tr w:rsidR="00000000">
        <w:trPr>
          <w:jc w:val="center"/>
        </w:trPr>
        <w:tc>
          <w:tcPr>
            <w:tcW w:w="2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D3542">
            <w:pPr>
              <w:pStyle w:val="p"/>
            </w:pPr>
            <w:r>
              <w:rPr>
                <w:b/>
                <w:bCs/>
              </w:rPr>
              <w:t>Вмешательство или факторы вмешательства</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D3542">
            <w:pPr>
              <w:pStyle w:val="pji"/>
            </w:pPr>
            <w:r>
              <w:t>Лечение, диагностические тесты, факторы воздействия</w:t>
            </w:r>
          </w:p>
        </w:tc>
      </w:tr>
      <w:tr w:rsidR="00000000">
        <w:trPr>
          <w:jc w:val="center"/>
        </w:trPr>
        <w:tc>
          <w:tcPr>
            <w:tcW w:w="2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D3542">
            <w:pPr>
              <w:pStyle w:val="p"/>
            </w:pPr>
            <w:r>
              <w:rPr>
                <w:b/>
                <w:bCs/>
              </w:rPr>
              <w:t>Сравнение</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D3542">
            <w:pPr>
              <w:pStyle w:val="pji"/>
            </w:pPr>
            <w:r>
              <w:t>С чем проводится сравнение? Отсутствие воздействия, плацебо, другой вид вмешательства</w:t>
            </w:r>
          </w:p>
        </w:tc>
      </w:tr>
      <w:tr w:rsidR="00000000">
        <w:trPr>
          <w:jc w:val="center"/>
        </w:trPr>
        <w:tc>
          <w:tcPr>
            <w:tcW w:w="2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D3542">
            <w:pPr>
              <w:pStyle w:val="p"/>
            </w:pPr>
            <w:r>
              <w:rPr>
                <w:b/>
                <w:bCs/>
              </w:rPr>
              <w:t>Исходы</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D3542">
            <w:pPr>
              <w:pStyle w:val="pji"/>
            </w:pPr>
            <w:r>
              <w:t>Каков эффект вмешательства? Смертность, выздоровление, число госпитализаций и др.</w:t>
            </w:r>
          </w:p>
        </w:tc>
      </w:tr>
    </w:tbl>
    <w:p w:rsidR="00000000" w:rsidRDefault="002D3542">
      <w:pPr>
        <w:pStyle w:val="pj"/>
      </w:pPr>
      <w:r>
        <w:t> </w:t>
      </w:r>
    </w:p>
    <w:p w:rsidR="00000000" w:rsidRDefault="002D3542">
      <w:pPr>
        <w:pStyle w:val="pj"/>
      </w:pPr>
      <w:r>
        <w:t xml:space="preserve">Вопрос должен быть составлен таким образом, чтобы учитывать следующее: </w:t>
      </w:r>
    </w:p>
    <w:p w:rsidR="00000000" w:rsidRDefault="002D3542">
      <w:pPr>
        <w:pStyle w:val="pj"/>
      </w:pPr>
      <w:r>
        <w:t>1. Группу больных (Р);</w:t>
      </w:r>
    </w:p>
    <w:p w:rsidR="00000000" w:rsidRDefault="002D3542">
      <w:pPr>
        <w:pStyle w:val="pj"/>
      </w:pPr>
      <w:r>
        <w:t xml:space="preserve">2. Воздействие интересующего Вас лекарства (I); </w:t>
      </w:r>
    </w:p>
    <w:p w:rsidR="00000000" w:rsidRDefault="002D3542">
      <w:pPr>
        <w:pStyle w:val="pj"/>
      </w:pPr>
      <w:r>
        <w:t>3. Имеющееся на данный момен</w:t>
      </w:r>
      <w:r>
        <w:t xml:space="preserve">т сравнительное лечение (С); </w:t>
      </w:r>
    </w:p>
    <w:p w:rsidR="00000000" w:rsidRDefault="002D3542">
      <w:pPr>
        <w:pStyle w:val="pj"/>
      </w:pPr>
      <w:r>
        <w:t>4. Результат \ Исход, который хотят получить врачи и пациенты (О).</w:t>
      </w:r>
    </w:p>
    <w:p w:rsidR="00000000" w:rsidRDefault="002D3542">
      <w:pPr>
        <w:pStyle w:val="pj"/>
      </w:pPr>
      <w:r>
        <w:t xml:space="preserve">Например: Способствует ли использование метформина (I) снижению риска возникновения инсульта (О) у пациента с сахарным диабетом старше 60 лет (Р) по сравнению </w:t>
      </w:r>
      <w:r>
        <w:t>с глибенкламидом (С)?</w:t>
      </w:r>
    </w:p>
    <w:p w:rsidR="00000000" w:rsidRDefault="002D3542">
      <w:pPr>
        <w:pStyle w:val="pc"/>
      </w:pPr>
      <w:r>
        <w:rPr>
          <w:b/>
          <w:bCs/>
        </w:rPr>
        <w:t> </w:t>
      </w:r>
    </w:p>
    <w:p w:rsidR="00000000" w:rsidRDefault="002D3542">
      <w:pPr>
        <w:pStyle w:val="pc"/>
      </w:pPr>
      <w:r>
        <w:rPr>
          <w:b/>
          <w:bCs/>
        </w:rPr>
        <w:t>Алгоритм информационного поиска</w:t>
      </w:r>
    </w:p>
    <w:p w:rsidR="00000000" w:rsidRDefault="002D3542">
      <w:pPr>
        <w:pStyle w:val="pc"/>
      </w:pPr>
      <w:r>
        <w:rPr>
          <w:b/>
          <w:bCs/>
        </w:rPr>
        <w:t> </w:t>
      </w:r>
    </w:p>
    <w:p w:rsidR="00000000" w:rsidRDefault="002D3542">
      <w:pPr>
        <w:pStyle w:val="pc"/>
      </w:pPr>
      <w:r>
        <w:rPr>
          <w:noProof/>
        </w:rPr>
        <w:drawing>
          <wp:inline distT="0" distB="0" distL="0" distR="0">
            <wp:extent cx="6115050" cy="7620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192.168.0.105/api/DocumentObject/GetImageAsync?ImageId=408138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050" cy="762000"/>
                    </a:xfrm>
                    <a:prstGeom prst="rect">
                      <a:avLst/>
                    </a:prstGeom>
                    <a:noFill/>
                    <a:ln>
                      <a:noFill/>
                    </a:ln>
                  </pic:spPr>
                </pic:pic>
              </a:graphicData>
            </a:graphic>
          </wp:inline>
        </w:drawing>
      </w:r>
    </w:p>
    <w:p w:rsidR="00000000" w:rsidRDefault="002D3542">
      <w:pPr>
        <w:pStyle w:val="pj"/>
      </w:pPr>
      <w:r>
        <w:t> </w:t>
      </w:r>
    </w:p>
    <w:p w:rsidR="00000000" w:rsidRDefault="002D3542">
      <w:pPr>
        <w:pStyle w:val="pj"/>
      </w:pPr>
      <w:r>
        <w:rPr>
          <w:b/>
          <w:bCs/>
        </w:rPr>
        <w:t>Что искать?</w:t>
      </w:r>
    </w:p>
    <w:p w:rsidR="00000000" w:rsidRDefault="002D3542">
      <w:pPr>
        <w:pStyle w:val="pj"/>
      </w:pPr>
      <w:r>
        <w:t>Источники медицинской информации подразделяются на три категории: первичные, вторичные и третичные (Рисунок 1).</w:t>
      </w:r>
    </w:p>
    <w:p w:rsidR="00000000" w:rsidRDefault="002D3542">
      <w:pPr>
        <w:pStyle w:val="pj"/>
      </w:pPr>
      <w:r>
        <w:rPr>
          <w:b/>
          <w:bCs/>
          <w:i/>
          <w:iCs/>
        </w:rPr>
        <w:t>Первичная литература</w:t>
      </w:r>
      <w:r>
        <w:t xml:space="preserve"> </w:t>
      </w:r>
      <w:r>
        <w:t>- включает в себя статьи из журналов и неопубликованные результаты исследований, которые можно получить в редакциях журналов и в службах, публикующих полные статьи.</w:t>
      </w:r>
    </w:p>
    <w:p w:rsidR="00000000" w:rsidRDefault="002D3542">
      <w:pPr>
        <w:pStyle w:val="pj"/>
      </w:pPr>
      <w:r>
        <w:rPr>
          <w:i/>
          <w:iCs/>
        </w:rPr>
        <w:t>Преимущества:</w:t>
      </w:r>
      <w:r>
        <w:t xml:space="preserve"> </w:t>
      </w:r>
      <w:r>
        <w:t>позволяет получить наиболее полную информацию по вопросу, так как все данные, представленные в статье, доступны для читателя.</w:t>
      </w:r>
    </w:p>
    <w:p w:rsidR="00000000" w:rsidRDefault="002D3542">
      <w:pPr>
        <w:pStyle w:val="pj"/>
      </w:pPr>
      <w:r>
        <w:rPr>
          <w:i/>
          <w:iCs/>
        </w:rPr>
        <w:t xml:space="preserve">Недостатки </w:t>
      </w:r>
      <w:r>
        <w:t>первичной литературы заключаются в том, что читатель должен обладать соответствующими навыками оценки статей, а также и</w:t>
      </w:r>
      <w:r>
        <w:t>меть достаточно времени для внимательного прочтения и анализа.</w:t>
      </w:r>
    </w:p>
    <w:p w:rsidR="00000000" w:rsidRDefault="002D3542">
      <w:pPr>
        <w:pStyle w:val="pj"/>
      </w:pPr>
      <w:r>
        <w:rPr>
          <w:b/>
          <w:bCs/>
          <w:i/>
          <w:iCs/>
        </w:rPr>
        <w:t>Перечень основных первичных информационных ресурсов:</w:t>
      </w:r>
    </w:p>
    <w:p w:rsidR="00000000" w:rsidRDefault="002D3542">
      <w:pPr>
        <w:pStyle w:val="pj"/>
      </w:pPr>
      <w:r>
        <w:t>- Британский Медицинский Журнал (British Medical Journal) http://www.bmj.com;</w:t>
      </w:r>
    </w:p>
    <w:p w:rsidR="00000000" w:rsidRDefault="002D3542">
      <w:pPr>
        <w:pStyle w:val="pj"/>
      </w:pPr>
      <w:r>
        <w:t>- Ланцет (Lancet) http://www.thelancet.com/;</w:t>
      </w:r>
    </w:p>
    <w:p w:rsidR="00000000" w:rsidRDefault="002D3542">
      <w:pPr>
        <w:pStyle w:val="pj"/>
      </w:pPr>
      <w:r>
        <w:t>- Журнал по Медиц</w:t>
      </w:r>
      <w:r>
        <w:t>ине Новой Англии (New England Journal of Medicine) http://www.nejm.org;</w:t>
      </w:r>
    </w:p>
    <w:p w:rsidR="00000000" w:rsidRDefault="002D3542">
      <w:pPr>
        <w:pStyle w:val="pj"/>
      </w:pPr>
      <w:r>
        <w:t>- Журнал Американской Медицинской Ассоциации (Journal of the American Medical Association) http://jama.ama-assn.org/;</w:t>
      </w:r>
    </w:p>
    <w:p w:rsidR="00000000" w:rsidRDefault="002D3542">
      <w:pPr>
        <w:pStyle w:val="pj"/>
      </w:pPr>
      <w:r>
        <w:t>- Анналы Медицины Внутренних Болезней (Annals of Internal Medicine</w:t>
      </w:r>
      <w:r>
        <w:t>) http://www.annals.org/.</w:t>
      </w:r>
    </w:p>
    <w:p w:rsidR="00000000" w:rsidRDefault="002D3542">
      <w:pPr>
        <w:pStyle w:val="pj"/>
      </w:pPr>
      <w:r>
        <w:rPr>
          <w:b/>
          <w:bCs/>
          <w:i/>
          <w:iCs/>
        </w:rPr>
        <w:t>Вторичная литература</w:t>
      </w:r>
      <w:r>
        <w:t xml:space="preserve"> - включает в себя реферативные издания, в которых представлены ссылки и краткие обзоры статей. Обычно это публикуется в бюллетенях, в электронных базах данных и в Интернете.</w:t>
      </w:r>
    </w:p>
    <w:p w:rsidR="00000000" w:rsidRDefault="002D3542">
      <w:pPr>
        <w:pStyle w:val="pj"/>
      </w:pPr>
      <w:r>
        <w:rPr>
          <w:i/>
          <w:iCs/>
        </w:rPr>
        <w:t>Преимущества:</w:t>
      </w:r>
      <w:r>
        <w:t xml:space="preserve"> легкодоступная и прос</w:t>
      </w:r>
      <w:r>
        <w:t>тая для прочтения информация.</w:t>
      </w:r>
    </w:p>
    <w:p w:rsidR="00000000" w:rsidRDefault="002D3542">
      <w:pPr>
        <w:pStyle w:val="pj"/>
      </w:pPr>
      <w:r>
        <w:rPr>
          <w:i/>
          <w:iCs/>
        </w:rPr>
        <w:t>Недостатки:</w:t>
      </w:r>
      <w:r>
        <w:t xml:space="preserve"> длительный период времени между исходной публикацией и переизданием в бюллетене или службой публикации рефератов.</w:t>
      </w:r>
    </w:p>
    <w:p w:rsidR="00000000" w:rsidRDefault="002D3542">
      <w:pPr>
        <w:pStyle w:val="pj"/>
      </w:pPr>
      <w:r>
        <w:rPr>
          <w:b/>
          <w:bCs/>
          <w:i/>
          <w:iCs/>
        </w:rPr>
        <w:t>Перечень основных вторичных информационных ресурсов:</w:t>
      </w:r>
    </w:p>
    <w:p w:rsidR="00000000" w:rsidRDefault="002D3542">
      <w:pPr>
        <w:pStyle w:val="pj"/>
      </w:pPr>
      <w:r>
        <w:t>- Медицинский Бюллетень (Medical Letter) http:/</w:t>
      </w:r>
      <w:r>
        <w:t>/www.medicalletter.org/;</w:t>
      </w:r>
    </w:p>
    <w:p w:rsidR="00000000" w:rsidRDefault="002D3542">
      <w:pPr>
        <w:pStyle w:val="pj"/>
      </w:pPr>
      <w:r>
        <w:t>- Австралийский Врач (Australian Prescriber) www.australianprescriber.com;</w:t>
      </w:r>
    </w:p>
    <w:p w:rsidR="00000000" w:rsidRDefault="002D3542">
      <w:pPr>
        <w:pStyle w:val="pj"/>
      </w:pPr>
      <w:r>
        <w:t>- Журнальный Обзор (Journal Watch) Journal Watch http://www. j watch. org/;</w:t>
      </w:r>
    </w:p>
    <w:p w:rsidR="00000000" w:rsidRDefault="002D3542">
      <w:pPr>
        <w:pStyle w:val="pj"/>
      </w:pPr>
      <w:r>
        <w:t>- Краткие обзоры статей в MEDLINE www.nlm.nih.gov и EMBASE http://www.embase.com</w:t>
      </w:r>
      <w:r>
        <w:t>/;</w:t>
      </w:r>
    </w:p>
    <w:p w:rsidR="00000000" w:rsidRDefault="002D3542">
      <w:pPr>
        <w:pStyle w:val="pj"/>
      </w:pPr>
      <w:r>
        <w:t>- Краткие обзоры статей и оценки Библиотеки Кохрейн (Cochrane Library) http://www3.interscience.wiley.com/cgi-bin/mrwhome/106568753/HOME;</w:t>
      </w:r>
    </w:p>
    <w:p w:rsidR="00000000" w:rsidRDefault="002D3542">
      <w:pPr>
        <w:pStyle w:val="pj"/>
      </w:pPr>
      <w:r>
        <w:t>- Центр обзоров и распространения Centre for Review and Dissemination, включающий в себя материалы из баз данных DA</w:t>
      </w:r>
      <w:r>
        <w:t>RE, HTA, NHS EED http://www.crd.york.ac.uk;</w:t>
      </w:r>
    </w:p>
    <w:p w:rsidR="00000000" w:rsidRDefault="002D3542">
      <w:pPr>
        <w:pStyle w:val="pj"/>
      </w:pPr>
      <w:r>
        <w:t>- Национальные Институты Здоровья (NIH) - http://www.nih. gov/;</w:t>
      </w:r>
    </w:p>
    <w:p w:rsidR="00000000" w:rsidRDefault="002D3542">
      <w:pPr>
        <w:pStyle w:val="pj"/>
      </w:pPr>
      <w:r>
        <w:t>- Краткие обзоры международных статей по ЛС (International Pharmaceutical Abstracts);</w:t>
      </w:r>
    </w:p>
    <w:p w:rsidR="00000000" w:rsidRDefault="002D3542">
      <w:pPr>
        <w:pStyle w:val="pj"/>
      </w:pPr>
      <w:r>
        <w:t>- Всемирная организация здравоохранения (ВОЗ) - http://www.who</w:t>
      </w:r>
      <w:r>
        <w:t>.int/;</w:t>
      </w:r>
    </w:p>
    <w:p w:rsidR="00000000" w:rsidRDefault="002D3542">
      <w:pPr>
        <w:pStyle w:val="pj"/>
      </w:pPr>
      <w:r>
        <w:t>- Администрация по контролю пищевых продуктов и лекарственных препаратов (FDА) - http://www.fda. gov/;</w:t>
      </w:r>
    </w:p>
    <w:p w:rsidR="00000000" w:rsidRDefault="002D3542">
      <w:pPr>
        <w:pStyle w:val="pj"/>
      </w:pPr>
      <w:r>
        <w:t>- Агентство Исследований и Обеспечения Качества в Здравоохранении (AHRQ) - http://www.ahrq.gov/;</w:t>
      </w:r>
    </w:p>
    <w:p w:rsidR="00000000" w:rsidRDefault="002D3542">
      <w:pPr>
        <w:pStyle w:val="pj"/>
      </w:pPr>
      <w:r>
        <w:t>- Центры по контролю и профилактике заболеваемост</w:t>
      </w:r>
      <w:r>
        <w:t>и (CDC)- http://www.cdc.gov/;</w:t>
      </w:r>
    </w:p>
    <w:p w:rsidR="00000000" w:rsidRDefault="002D3542">
      <w:pPr>
        <w:pStyle w:val="pj"/>
      </w:pPr>
      <w:r>
        <w:t>- Доказательства Национальной системы здравоохранения Великобритании NHS Evidence http://www.evidence.nhs.uk;</w:t>
      </w:r>
    </w:p>
    <w:p w:rsidR="00000000" w:rsidRDefault="002D3542">
      <w:pPr>
        <w:pStyle w:val="pj"/>
      </w:pPr>
      <w:r>
        <w:t xml:space="preserve">- Национальная электронная библиотека по лекарственным средствам - сервис ТЖ Medicines Information по лекарственным </w:t>
      </w:r>
      <w:r>
        <w:t>средствам http://www.nelm.nhs.uk/en/</w:t>
      </w:r>
    </w:p>
    <w:p w:rsidR="00000000" w:rsidRDefault="002D3542">
      <w:pPr>
        <w:pStyle w:val="pj"/>
      </w:pPr>
      <w:r>
        <w:rPr>
          <w:b/>
          <w:bCs/>
          <w:i/>
          <w:iCs/>
        </w:rPr>
        <w:t>Третичные информационные источники</w:t>
      </w:r>
      <w:r>
        <w:t xml:space="preserve"> - включают в себя опубликованные учебники, которые могут быть прекрасным источником информации, если при их написании использованы признанные и современные источники.</w:t>
      </w:r>
    </w:p>
    <w:p w:rsidR="00000000" w:rsidRDefault="002D3542">
      <w:pPr>
        <w:pStyle w:val="pj"/>
      </w:pPr>
      <w:r>
        <w:rPr>
          <w:i/>
          <w:iCs/>
        </w:rPr>
        <w:t>Преимущества:</w:t>
      </w:r>
      <w:r>
        <w:t xml:space="preserve"> лег</w:t>
      </w:r>
      <w:r>
        <w:t>кодоступная информация, не требуется много времени для прочтения и усвоения информации.</w:t>
      </w:r>
    </w:p>
    <w:p w:rsidR="00000000" w:rsidRDefault="002D3542">
      <w:pPr>
        <w:pStyle w:val="pj"/>
      </w:pPr>
      <w:r>
        <w:rPr>
          <w:i/>
          <w:iCs/>
        </w:rPr>
        <w:t>Недостатки:</w:t>
      </w:r>
      <w:r>
        <w:t xml:space="preserve"> невозможность доступа к исходным источникам информации; субъективность, привносимая автором текста; устаревание информации вследствие значительного времени,</w:t>
      </w:r>
      <w:r>
        <w:t xml:space="preserve"> которое требуется для публикации текста.</w:t>
      </w:r>
    </w:p>
    <w:p w:rsidR="00000000" w:rsidRDefault="002D3542">
      <w:pPr>
        <w:pStyle w:val="pj"/>
      </w:pPr>
      <w:r>
        <w:rPr>
          <w:b/>
          <w:bCs/>
          <w:i/>
          <w:iCs/>
        </w:rPr>
        <w:t>Перечень основных третичных информационных ресурсов:</w:t>
      </w:r>
    </w:p>
    <w:p w:rsidR="00000000" w:rsidRDefault="002D3542">
      <w:pPr>
        <w:pStyle w:val="pj"/>
      </w:pPr>
      <w:r>
        <w:t>- Мартиндейл: Экстра Фармакопея (Martindale: The Extra Pharmacopoeia) платный ресурс - доступен через сервис https://www.medicinescomplete.com;</w:t>
      </w:r>
    </w:p>
    <w:p w:rsidR="00000000" w:rsidRDefault="002D3542">
      <w:pPr>
        <w:pStyle w:val="pj"/>
      </w:pPr>
      <w:r>
        <w:t>- Американская Служба Больничных Формуляров (American Hospital Formulary Service - AHFS) - платный ресурс - доступен через сервис http://www.medicinescomplete.com;</w:t>
      </w:r>
    </w:p>
    <w:p w:rsidR="00000000" w:rsidRDefault="002D3542">
      <w:pPr>
        <w:pStyle w:val="pj"/>
      </w:pPr>
      <w:r>
        <w:t>- База данных взаимодействия лекарственных средств Стоклис Stockley's Drug Interaction - пла</w:t>
      </w:r>
      <w:r>
        <w:t>тный ресурс - доступен через сервис http://www.medicinescomplete.com;</w:t>
      </w:r>
    </w:p>
    <w:p w:rsidR="00000000" w:rsidRDefault="002D3542">
      <w:pPr>
        <w:pStyle w:val="pj"/>
      </w:pPr>
      <w:r>
        <w:t>- Британский Национальный Формуляр (British National Formulary) http://www.bnf.org;</w:t>
      </w:r>
    </w:p>
    <w:p w:rsidR="00000000" w:rsidRDefault="002D3542">
      <w:pPr>
        <w:pStyle w:val="pj"/>
      </w:pPr>
      <w:r>
        <w:t>- BNFC (British National Formulary for Children) http://www.bnfc. org;</w:t>
      </w:r>
    </w:p>
    <w:p w:rsidR="00000000" w:rsidRDefault="002D3542">
      <w:pPr>
        <w:pStyle w:val="pj"/>
      </w:pPr>
      <w:r>
        <w:t>- Информация о ЛС для профессио</w:t>
      </w:r>
      <w:r>
        <w:t>налов: Фармакопея Соединенных Штатов (United States Pharmacopeia Dispensing Information (USP DI) Drug Information for the Health Care Professional);</w:t>
      </w:r>
    </w:p>
    <w:p w:rsidR="00000000" w:rsidRDefault="002D3542">
      <w:pPr>
        <w:pStyle w:val="pj"/>
      </w:pPr>
      <w:r>
        <w:t>- Факты и Сравнения (Facts and Comparison) http://www.factsandcomparisons.com/Кроме того, имеется несколько</w:t>
      </w:r>
      <w:r>
        <w:t xml:space="preserve"> баз данных, содержащих клинические</w:t>
      </w:r>
    </w:p>
    <w:p w:rsidR="00000000" w:rsidRDefault="002D3542">
      <w:pPr>
        <w:pStyle w:val="pj"/>
      </w:pPr>
      <w:r>
        <w:t>руководства по лечению заболеваний:</w:t>
      </w:r>
    </w:p>
    <w:p w:rsidR="00000000" w:rsidRDefault="002D3542">
      <w:pPr>
        <w:pStyle w:val="pj"/>
      </w:pPr>
      <w:r>
        <w:t>- Сайт межрегиональной общественной организации «Общество фармакоэкономических исследований» http://www.rspor.ru/;</w:t>
      </w:r>
    </w:p>
    <w:p w:rsidR="00000000" w:rsidRDefault="002D3542">
      <w:pPr>
        <w:pStyle w:val="pj"/>
      </w:pPr>
      <w:r>
        <w:t>- База данных Национальной службы здравоохранения Великобритании (NHS</w:t>
      </w:r>
      <w:r>
        <w:t>) и Национального института качества здравоохранения и клинической практики (NICE -National Institute for Health and Clinical Excellence): http://www.library.nhs.uk/guidelinesfinder/;</w:t>
      </w:r>
    </w:p>
    <w:p w:rsidR="00000000" w:rsidRDefault="002D3542">
      <w:pPr>
        <w:pStyle w:val="pj"/>
      </w:pPr>
      <w:r>
        <w:t>- Вэб-сайт Американского Агентства исследований и качества системы здрав</w:t>
      </w:r>
      <w:r>
        <w:t>оохранения (Agency for Healthcare Research and Quality (AHRQ), Департамента здравоохранения и социальной службы США (U.S. Department of Health and Human Services) - http://www. guideline.gov/;</w:t>
      </w:r>
    </w:p>
    <w:p w:rsidR="00000000" w:rsidRDefault="002D3542">
      <w:pPr>
        <w:pStyle w:val="pj"/>
      </w:pPr>
      <w:r>
        <w:t xml:space="preserve">- Клинические руководства организации NICE (National Institute </w:t>
      </w:r>
      <w:r>
        <w:t>for Health and Clinical Excellence, Великобритания) - http://www.nice.org.uk/;</w:t>
      </w:r>
    </w:p>
    <w:p w:rsidR="00000000" w:rsidRDefault="002D3542">
      <w:pPr>
        <w:pStyle w:val="pj"/>
      </w:pPr>
      <w:r>
        <w:t>- New Zealand Guidelines Group (Группа разработки руководств Новой Зеландии) -Guidelines Library - http://www.nzgg.org.nz/;</w:t>
      </w:r>
    </w:p>
    <w:p w:rsidR="00000000" w:rsidRDefault="002D3542">
      <w:pPr>
        <w:pStyle w:val="pj"/>
      </w:pPr>
      <w:r>
        <w:t>- Australian National Health and Medical Research Cou</w:t>
      </w:r>
      <w:r>
        <w:t>ncil (Австралийский Национальный совет по медицинским исследованиям и здравоохранению): Clinical Practice Guidelines - http://www.nhmrc.gov.au;</w:t>
      </w:r>
    </w:p>
    <w:p w:rsidR="00000000" w:rsidRDefault="002D3542">
      <w:pPr>
        <w:pStyle w:val="pj"/>
      </w:pPr>
      <w:r>
        <w:t>- Canadian Medical Association (Канадская медицинская ассоциация) - Infobase: Clinical Practice Guidelines - htt</w:t>
      </w:r>
      <w:r>
        <w:t>p://www.cma.ca;</w:t>
      </w:r>
    </w:p>
    <w:p w:rsidR="00000000" w:rsidRDefault="002D3542">
      <w:pPr>
        <w:pStyle w:val="pj"/>
      </w:pPr>
      <w:r>
        <w:t>- Government of Victoria, Australia, Department of Human Services/Public Health Division: The Blue Book - Guidelines for the control of infectious diseases (Голубая книга -Руководства по контролю инфекционных заболеваний Подразделение общес</w:t>
      </w:r>
      <w:r>
        <w:t>твенного здравоохранения/ Департамент социальной службы Правительства Виктории, Австралия - http://www.health.vic.gov.au;</w:t>
      </w:r>
    </w:p>
    <w:p w:rsidR="00000000" w:rsidRDefault="002D3542">
      <w:pPr>
        <w:pStyle w:val="pj"/>
      </w:pPr>
      <w:r>
        <w:t>- Health Canada (Здравоохранение Канады): Guidelines - http://www.hcsc.gc.ca/ahc-asc/legislation/guide-ld/index-eng.php;</w:t>
      </w:r>
    </w:p>
    <w:p w:rsidR="00000000" w:rsidRDefault="002D3542">
      <w:pPr>
        <w:pStyle w:val="pj"/>
      </w:pPr>
      <w:r>
        <w:t>- Public Heal</w:t>
      </w:r>
      <w:r>
        <w:t>th Agency of Canada (Агентство общественного здравоохранения Канады: Guidelines - http://www.phac-aspc.gc.ca;</w:t>
      </w:r>
    </w:p>
    <w:p w:rsidR="00000000" w:rsidRDefault="002D3542">
      <w:pPr>
        <w:pStyle w:val="pj"/>
      </w:pPr>
      <w:r>
        <w:t>- US Agency for Healthcare Research and Quality (Агентство Исследований и качества здравоохранения США: Clinical Practice Guidelines Online - http</w:t>
      </w:r>
      <w:r>
        <w:t>://www.ahrq.gov (архив);</w:t>
      </w:r>
    </w:p>
    <w:p w:rsidR="00000000" w:rsidRDefault="002D3542">
      <w:pPr>
        <w:pStyle w:val="pj"/>
      </w:pPr>
      <w:r>
        <w:t>- Guidelines International Network (G-I-N) (Международная сеть клинических руководств) - http://www.g-i-n.net/ (требуется приобретение членства).</w:t>
      </w:r>
    </w:p>
    <w:p w:rsidR="00000000" w:rsidRDefault="002D3542">
      <w:pPr>
        <w:pStyle w:val="pj"/>
      </w:pPr>
      <w:r>
        <w:t> </w:t>
      </w:r>
    </w:p>
    <w:p w:rsidR="00000000" w:rsidRDefault="002D3542">
      <w:pPr>
        <w:pStyle w:val="pc"/>
      </w:pPr>
      <w:r>
        <w:rPr>
          <w:b/>
          <w:bCs/>
          <w:i/>
          <w:iCs/>
          <w:noProof/>
        </w:rPr>
        <w:drawing>
          <wp:inline distT="0" distB="0" distL="0" distR="0">
            <wp:extent cx="6162675" cy="341947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192.168.0.105/api/DocumentObject/GetImageAsync?ImageId=408138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62675" cy="3419475"/>
                    </a:xfrm>
                    <a:prstGeom prst="rect">
                      <a:avLst/>
                    </a:prstGeom>
                    <a:noFill/>
                    <a:ln>
                      <a:noFill/>
                    </a:ln>
                  </pic:spPr>
                </pic:pic>
              </a:graphicData>
            </a:graphic>
          </wp:inline>
        </w:drawing>
      </w:r>
    </w:p>
    <w:p w:rsidR="00000000" w:rsidRDefault="002D3542">
      <w:pPr>
        <w:pStyle w:val="pc"/>
      </w:pPr>
      <w:r>
        <w:rPr>
          <w:b/>
          <w:bCs/>
          <w:i/>
          <w:iCs/>
        </w:rPr>
        <w:t>Рисунок 1. Виды источников информации</w:t>
      </w:r>
    </w:p>
    <w:p w:rsidR="00000000" w:rsidRDefault="002D3542">
      <w:pPr>
        <w:pStyle w:val="pj"/>
      </w:pPr>
      <w:r>
        <w:t> </w:t>
      </w:r>
    </w:p>
    <w:p w:rsidR="00000000" w:rsidRDefault="002D3542">
      <w:pPr>
        <w:pStyle w:val="pj"/>
      </w:pPr>
      <w:r>
        <w:rPr>
          <w:b/>
          <w:bCs/>
        </w:rPr>
        <w:t>Где иска</w:t>
      </w:r>
      <w:r>
        <w:rPr>
          <w:b/>
          <w:bCs/>
        </w:rPr>
        <w:t xml:space="preserve">ть? </w:t>
      </w:r>
    </w:p>
    <w:p w:rsidR="00000000" w:rsidRDefault="002D3542">
      <w:pPr>
        <w:pStyle w:val="pj"/>
      </w:pPr>
      <w:r>
        <w:rPr>
          <w:b/>
          <w:bCs/>
          <w:i/>
          <w:iCs/>
        </w:rPr>
        <w:t>Медицинские базы данных:</w:t>
      </w:r>
    </w:p>
    <w:p w:rsidR="00000000" w:rsidRDefault="002D3542">
      <w:pPr>
        <w:pStyle w:val="pj"/>
      </w:pPr>
      <w:r>
        <w:t>Электронные базы данных - главный источник медицинской информации в мире.</w:t>
      </w:r>
    </w:p>
    <w:p w:rsidR="00000000" w:rsidRDefault="002D3542">
      <w:pPr>
        <w:pStyle w:val="pj"/>
      </w:pPr>
      <w:r>
        <w:t xml:space="preserve">Базы Кокрановского сообщества, содержат разнообразную информацию по систематическим обзорам, клиническим испытаниям и ссылки на другие материалы. </w:t>
      </w:r>
      <w:r>
        <w:rPr>
          <w:b/>
          <w:bCs/>
        </w:rPr>
        <w:t>Cochra</w:t>
      </w:r>
      <w:r>
        <w:rPr>
          <w:b/>
          <w:bCs/>
        </w:rPr>
        <w:t>ne database of systematic reviews</w:t>
      </w:r>
      <w:r>
        <w:t xml:space="preserve"> (Cochrane DSR) содержит более 5300 прошедших предварительную экспертизу полнотекстовых систематических обзоров и метаанализов </w:t>
      </w:r>
      <w:r>
        <w:rPr>
          <w:b/>
          <w:bCs/>
        </w:rPr>
        <w:t>Cochrane central register of controlled trials (CENTRAL)</w:t>
      </w:r>
      <w:r>
        <w:t xml:space="preserve"> содержит более полумиллиона библиографи</w:t>
      </w:r>
      <w:r>
        <w:t>ческих записей контролируемых исследований без оценки их качества.</w:t>
      </w:r>
    </w:p>
    <w:p w:rsidR="00000000" w:rsidRDefault="002D3542">
      <w:pPr>
        <w:pStyle w:val="pj"/>
      </w:pPr>
      <w:r>
        <w:t xml:space="preserve">Крупнейшие медицинские базы данных - </w:t>
      </w:r>
      <w:r>
        <w:rPr>
          <w:b/>
          <w:bCs/>
        </w:rPr>
        <w:t>Medline</w:t>
      </w:r>
      <w:r>
        <w:t xml:space="preserve"> и </w:t>
      </w:r>
      <w:r>
        <w:rPr>
          <w:b/>
          <w:bCs/>
        </w:rPr>
        <w:t>Embase.</w:t>
      </w:r>
      <w:r>
        <w:t xml:space="preserve"> </w:t>
      </w:r>
      <w:r>
        <w:t xml:space="preserve">База данных Medline наиболее популярный источник полнотекстовых медицинских статей, содержит более 5200 наименований журналов на 37 языках. Большинство отобранных ссылок содержат подробный реферат, в котором иногда достаточно сведений, чтобы не обращаться </w:t>
      </w:r>
      <w:r>
        <w:t>к первоисточнику. Таким образом, несмотря на преимущественно схожую информационную наполненность результатов поиска по базам данных, имеет смысл не ограничиваться поиском только в одной из систем.</w:t>
      </w:r>
    </w:p>
    <w:p w:rsidR="00000000" w:rsidRDefault="002D3542">
      <w:pPr>
        <w:pStyle w:val="pj"/>
      </w:pPr>
      <w:r>
        <w:rPr>
          <w:b/>
          <w:bCs/>
        </w:rPr>
        <w:t>PubMed</w:t>
      </w:r>
      <w:r>
        <w:t xml:space="preserve"> (ncbi.nlm.nih.gov/PubMed) - позволяет проводить поис</w:t>
      </w:r>
      <w:r>
        <w:t>к среди более 11 млн. статей и ссылок в базе Medline и обеспечивает бесплатный доступ к ограниченному количеству полнотекстовых статей с любого компьютера, подключенного к интернету [5].</w:t>
      </w:r>
    </w:p>
    <w:p w:rsidR="00000000" w:rsidRDefault="002D3542">
      <w:pPr>
        <w:pStyle w:val="pj"/>
      </w:pPr>
      <w:r>
        <w:t xml:space="preserve">Провайдер </w:t>
      </w:r>
      <w:r>
        <w:rPr>
          <w:b/>
          <w:bCs/>
        </w:rPr>
        <w:t>OVID</w:t>
      </w:r>
      <w:r>
        <w:t xml:space="preserve"> (http://www.ovid.com) - система с ограниченным доступо</w:t>
      </w:r>
      <w:r>
        <w:t>м, основным преимуществом которой является возможность поиска информации в большем количестве баз данных с использованием одного и того же интерфейса. Помимо Medline, OVID позволяет производить поиск в таких базах данных как Embase: Psyclnfo; HAPI; Cochran</w:t>
      </w:r>
      <w:r>
        <w:t>e Systematic Reviews; DARE; ACP Journal Club; HealthSTAR; Environmental Science; Mental Measurements Yearbook, тогда как PubMed обеспечивает доступ только к Medline и HealthSTAR.</w:t>
      </w:r>
    </w:p>
    <w:p w:rsidR="00000000" w:rsidRDefault="002D3542">
      <w:pPr>
        <w:pStyle w:val="pj"/>
      </w:pPr>
      <w:r>
        <w:rPr>
          <w:b/>
          <w:bCs/>
          <w:i/>
          <w:iCs/>
        </w:rPr>
        <w:t>Специализированные медицинские базы данных:</w:t>
      </w:r>
    </w:p>
    <w:p w:rsidR="00000000" w:rsidRDefault="002D3542">
      <w:pPr>
        <w:pStyle w:val="pj"/>
      </w:pPr>
      <w:r>
        <w:rPr>
          <w:b/>
          <w:bCs/>
        </w:rPr>
        <w:t>ACP Journal Club</w:t>
      </w:r>
      <w:r>
        <w:t xml:space="preserve"> содержит предвар</w:t>
      </w:r>
      <w:r>
        <w:t xml:space="preserve">ительно отобранные и оцененные по актуальности и качеству журнальные статьи, как правило, в реферативном изложении и с комментариями специалиста более чем из 100 медицинских журналов. Имеются ссылки на оригинальные версии статей в основных базах данных. </w:t>
      </w:r>
      <w:r>
        <w:rPr>
          <w:b/>
          <w:bCs/>
        </w:rPr>
        <w:t>Da</w:t>
      </w:r>
      <w:r>
        <w:rPr>
          <w:b/>
          <w:bCs/>
        </w:rPr>
        <w:t>tabase of abstracts of reviews of effects (DARE)</w:t>
      </w:r>
      <w:r>
        <w:t xml:space="preserve"> включает в себя более 4000 структурированных рефератов высококачественных систематических обзоров, посвященных эффектам медицинских вмешательств, идентифицированных при помощи ручного поиска в базах данных и</w:t>
      </w:r>
      <w:r>
        <w:t xml:space="preserve"> медицинских журналах.</w:t>
      </w:r>
    </w:p>
    <w:p w:rsidR="00000000" w:rsidRDefault="002D3542">
      <w:pPr>
        <w:pStyle w:val="pj"/>
      </w:pPr>
      <w:r>
        <w:rPr>
          <w:b/>
          <w:bCs/>
        </w:rPr>
        <w:t>Как искать?</w:t>
      </w:r>
    </w:p>
    <w:p w:rsidR="00000000" w:rsidRDefault="002D3542">
      <w:pPr>
        <w:pStyle w:val="pj"/>
      </w:pPr>
      <w:r>
        <w:t>При инициализации поиска с обзора третичных источников полезным может оказаться сервис Google scholar (scholar.Google.com), позволяющий просматривать онлайн большое количество справочников и учебников, в т.ч. их полнотекс</w:t>
      </w:r>
      <w:r>
        <w:t>товые варианты. На втором этапе информационного поиска, при определении систематических обзоров и оригинальных исследований, следует обратиться к специализированным базам данных.</w:t>
      </w:r>
    </w:p>
    <w:p w:rsidR="00000000" w:rsidRDefault="002D3542">
      <w:pPr>
        <w:pStyle w:val="pj"/>
      </w:pPr>
      <w:r>
        <w:t>Для объективной оценки, необходимо охватывать всю литературу (не только Medli</w:t>
      </w:r>
      <w:r>
        <w:t>ne, в котором может быть найдено не более половины всех исследований), в т.ч. не англоязычные источники. При этом необходимо учитывать, что определенное количество баз данных имеют стандартизированный или заказной фильтр поиска. Если публикация зарубежная,</w:t>
      </w:r>
      <w:r>
        <w:t xml:space="preserve"> то поиск проводится по соответствующим электронным базам данных. Если публикация отечественная, возможны два решения, зависящие от даты публикации документа: </w:t>
      </w:r>
    </w:p>
    <w:p w:rsidR="00000000" w:rsidRDefault="002D3542">
      <w:pPr>
        <w:pStyle w:val="pj"/>
      </w:pPr>
      <w:r>
        <w:t>1. Старые отечественные публикации, ввиду недостаточного развития электронной инфраструктуры, во</w:t>
      </w:r>
      <w:r>
        <w:t xml:space="preserve">зможно с большей вероятностью обнаружить в профильных библиотеках на бумажном носителе. </w:t>
      </w:r>
    </w:p>
    <w:p w:rsidR="00000000" w:rsidRDefault="002D3542">
      <w:pPr>
        <w:pStyle w:val="pj"/>
      </w:pPr>
      <w:r>
        <w:t>2. Свежие публикации практически всегда доступны в электронном виде на соответствующем интернет-ресурсе.</w:t>
      </w:r>
    </w:p>
    <w:p w:rsidR="00000000" w:rsidRDefault="002D3542">
      <w:pPr>
        <w:pStyle w:val="pj"/>
      </w:pPr>
      <w:r>
        <w:t>Информационный поиск может проводиться: для конкретной публика</w:t>
      </w:r>
      <w:r>
        <w:t>ции - достаточно ввести в запрос инициалы авторов и название работы; с целью поиска могут быть использованы любые публикации, удовлетворяющие содержанию запроса (скрининг информации) - требуется корректно составить информационный запрос. Скрининг информаци</w:t>
      </w:r>
      <w:r>
        <w:t>и может быть начат с набора в поисковой системе сочетания ключевых слов, которые отвечают тематике требуемых данных.</w:t>
      </w:r>
    </w:p>
    <w:p w:rsidR="00000000" w:rsidRDefault="002D3542">
      <w:pPr>
        <w:pStyle w:val="pj"/>
      </w:pPr>
      <w:r>
        <w:rPr>
          <w:b/>
          <w:bCs/>
        </w:rPr>
        <w:t>NB!!</w:t>
      </w:r>
      <w:r>
        <w:t xml:space="preserve"> </w:t>
      </w:r>
      <w:r>
        <w:t>Такой подход может являться наиболее трудоемким, так как необходимо исключать большое количество ненужных статей, а содержание нужных может быть скрыто от поисковых систем.</w:t>
      </w:r>
    </w:p>
    <w:p w:rsidR="00000000" w:rsidRDefault="002D3542">
      <w:pPr>
        <w:pStyle w:val="pj"/>
      </w:pPr>
      <w:r>
        <w:t>Кроме запросов по отдельным ключевым словам, фразам и расширенного поиска (по автор</w:t>
      </w:r>
      <w:r>
        <w:t>у, источнику, дате издания), полезным инструментом может оказаться логический поиск, включающий:</w:t>
      </w:r>
    </w:p>
    <w:p w:rsidR="00000000" w:rsidRDefault="002D3542">
      <w:pPr>
        <w:pStyle w:val="pj"/>
      </w:pPr>
      <w:r>
        <w:t>- операторы («AND»- «и», «OR» - «или», «NOT» - «не»), которые позволяют искать определенные сочетания слов в статье, исключая ненужную информацию,</w:t>
      </w:r>
    </w:p>
    <w:p w:rsidR="00000000" w:rsidRDefault="002D3542">
      <w:pPr>
        <w:pStyle w:val="pj"/>
      </w:pPr>
      <w:r>
        <w:t>- позиционны</w:t>
      </w:r>
      <w:r>
        <w:t>е операторы (&lt;NEAR&gt;, &lt;SENTENCE&gt;, &lt;PARAGRAPH&gt;), позволяющие обозначить возможную расстановку искомых слов в статье.</w:t>
      </w:r>
    </w:p>
    <w:p w:rsidR="00000000" w:rsidRDefault="002D3542">
      <w:pPr>
        <w:pStyle w:val="pj"/>
      </w:pPr>
      <w:r>
        <w:rPr>
          <w:b/>
          <w:bCs/>
        </w:rPr>
        <w:t>Критерии эффективности</w:t>
      </w:r>
    </w:p>
    <w:p w:rsidR="00000000" w:rsidRDefault="002D3542">
      <w:pPr>
        <w:pStyle w:val="pj"/>
      </w:pPr>
      <w:r>
        <w:t xml:space="preserve">Для оценки эффективности медицинского вмешательства используются специальные критерии, называемые точками клинической </w:t>
      </w:r>
      <w:r>
        <w:t>эффективности.</w:t>
      </w:r>
    </w:p>
    <w:p w:rsidR="00000000" w:rsidRDefault="002D3542">
      <w:pPr>
        <w:pStyle w:val="pj"/>
      </w:pPr>
      <w:r>
        <w:t>Различают конечные и суррогатные точки. Конечные точки являются достоверными индикаторами эффективности медицинского вмешательства (Рисунок 2). Исследования с применением конечных точек в роли критериев эффективности дают наиболее объективны</w:t>
      </w:r>
      <w:r>
        <w:t xml:space="preserve">е результаты, однако особенности измерения конечных точек значительно усложняют проведение исследования. Суррогатные точки (Рисунок 3) основаны на биомаркерах и могут быть сравнительно легко измерены, они используются в качестве замены для конечных точек. </w:t>
      </w:r>
      <w:r>
        <w:t>Выбор суррогатных точек является сложной задачей, т.к. адекватность замены определяет достоверность получаемых результатов.</w:t>
      </w:r>
    </w:p>
    <w:p w:rsidR="00000000" w:rsidRDefault="002D3542">
      <w:pPr>
        <w:pStyle w:val="pj"/>
      </w:pPr>
      <w:r>
        <w:t> </w:t>
      </w:r>
    </w:p>
    <w:p w:rsidR="00000000" w:rsidRDefault="002D3542">
      <w:pPr>
        <w:pStyle w:val="pc"/>
      </w:pPr>
      <w:r>
        <w:rPr>
          <w:b/>
          <w:bCs/>
          <w:i/>
          <w:iCs/>
          <w:noProof/>
        </w:rPr>
        <w:drawing>
          <wp:inline distT="0" distB="0" distL="0" distR="0">
            <wp:extent cx="5705475" cy="2514600"/>
            <wp:effectExtent l="0" t="0" r="9525"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192.168.0.105/api/DocumentObject/GetImageAsync?ImageId=4081384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05475" cy="2514600"/>
                    </a:xfrm>
                    <a:prstGeom prst="rect">
                      <a:avLst/>
                    </a:prstGeom>
                    <a:noFill/>
                    <a:ln>
                      <a:noFill/>
                    </a:ln>
                  </pic:spPr>
                </pic:pic>
              </a:graphicData>
            </a:graphic>
          </wp:inline>
        </w:drawing>
      </w:r>
    </w:p>
    <w:p w:rsidR="00000000" w:rsidRDefault="002D3542">
      <w:pPr>
        <w:pStyle w:val="pc"/>
      </w:pPr>
      <w:r>
        <w:rPr>
          <w:b/>
          <w:bCs/>
          <w:i/>
          <w:iCs/>
        </w:rPr>
        <w:t>Рисунок 2. Конечные точки</w:t>
      </w:r>
    </w:p>
    <w:p w:rsidR="00000000" w:rsidRDefault="002D3542">
      <w:pPr>
        <w:pStyle w:val="pc"/>
      </w:pPr>
      <w:r>
        <w:rPr>
          <w:b/>
          <w:bCs/>
          <w:i/>
          <w:iCs/>
        </w:rPr>
        <w:t> </w:t>
      </w:r>
    </w:p>
    <w:p w:rsidR="00000000" w:rsidRDefault="002D3542">
      <w:pPr>
        <w:pStyle w:val="pc"/>
      </w:pPr>
      <w:r>
        <w:rPr>
          <w:b/>
          <w:bCs/>
          <w:i/>
          <w:iCs/>
          <w:noProof/>
        </w:rPr>
        <w:drawing>
          <wp:inline distT="0" distB="0" distL="0" distR="0">
            <wp:extent cx="6267450" cy="2724150"/>
            <wp:effectExtent l="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192.168.0.105/api/DocumentObject/GetImageAsync?ImageId=4081384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67450" cy="2724150"/>
                    </a:xfrm>
                    <a:prstGeom prst="rect">
                      <a:avLst/>
                    </a:prstGeom>
                    <a:noFill/>
                    <a:ln>
                      <a:noFill/>
                    </a:ln>
                  </pic:spPr>
                </pic:pic>
              </a:graphicData>
            </a:graphic>
          </wp:inline>
        </w:drawing>
      </w:r>
    </w:p>
    <w:p w:rsidR="00000000" w:rsidRDefault="002D3542">
      <w:pPr>
        <w:pStyle w:val="pc"/>
      </w:pPr>
      <w:r>
        <w:rPr>
          <w:b/>
          <w:bCs/>
          <w:i/>
          <w:iCs/>
        </w:rPr>
        <w:t>Рисунок 3. Суррогатные точки</w:t>
      </w:r>
    </w:p>
    <w:p w:rsidR="00000000" w:rsidRDefault="002D3542">
      <w:pPr>
        <w:pStyle w:val="pc"/>
      </w:pPr>
      <w:r>
        <w:rPr>
          <w:b/>
          <w:bCs/>
        </w:rPr>
        <w:t> </w:t>
      </w:r>
    </w:p>
    <w:p w:rsidR="00000000" w:rsidRDefault="002D3542">
      <w:pPr>
        <w:pStyle w:val="pj"/>
        <w:spacing w:line="240" w:lineRule="atLeast"/>
        <w:ind w:firstLine="284"/>
      </w:pPr>
      <w:r>
        <w:t>Уровни доказательств для исследований в области терапии/профилактики (Оксфордский центр доказательной медицины, 2001) (Таблица 2).</w:t>
      </w:r>
    </w:p>
    <w:p w:rsidR="00000000" w:rsidRDefault="002D3542">
      <w:pPr>
        <w:pStyle w:val="pc"/>
      </w:pPr>
      <w:r>
        <w:rPr>
          <w:b/>
          <w:bCs/>
        </w:rPr>
        <w:t> </w:t>
      </w:r>
    </w:p>
    <w:p w:rsidR="00000000" w:rsidRDefault="002D3542">
      <w:pPr>
        <w:pStyle w:val="pc"/>
      </w:pPr>
      <w:r>
        <w:rPr>
          <w:b/>
          <w:bCs/>
        </w:rPr>
        <w:t xml:space="preserve">Таблица 2. Уровни доказательств для исследований в области терапии/профилактики </w:t>
      </w:r>
    </w:p>
    <w:p w:rsidR="00000000" w:rsidRDefault="002D3542">
      <w:pPr>
        <w:pStyle w:val="pc"/>
      </w:pPr>
      <w:r>
        <w:rPr>
          <w:b/>
          <w:bCs/>
        </w:rPr>
        <w:t> </w:t>
      </w:r>
    </w:p>
    <w:tbl>
      <w:tblPr>
        <w:tblW w:w="5000" w:type="pct"/>
        <w:jc w:val="center"/>
        <w:tblCellMar>
          <w:left w:w="0" w:type="dxa"/>
          <w:right w:w="0" w:type="dxa"/>
        </w:tblCellMar>
        <w:tblLook w:val="04A0" w:firstRow="1" w:lastRow="0" w:firstColumn="1" w:lastColumn="0" w:noHBand="0" w:noVBand="1"/>
      </w:tblPr>
      <w:tblGrid>
        <w:gridCol w:w="1154"/>
        <w:gridCol w:w="8141"/>
        <w:gridCol w:w="276"/>
      </w:tblGrid>
      <w:tr w:rsidR="00000000">
        <w:trPr>
          <w:jc w:val="center"/>
        </w:trPr>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D3542">
            <w:pPr>
              <w:pStyle w:val="pc"/>
            </w:pPr>
            <w:r>
              <w:rPr>
                <w:b/>
                <w:bCs/>
              </w:rPr>
              <w:t>Уровень</w:t>
            </w:r>
          </w:p>
        </w:tc>
        <w:tc>
          <w:tcPr>
            <w:tcW w:w="43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D3542">
            <w:pPr>
              <w:pStyle w:val="pc"/>
            </w:pPr>
            <w:r>
              <w:rPr>
                <w:b/>
                <w:bCs/>
              </w:rPr>
              <w:t>Исследования в области терапии/профилактики</w:t>
            </w:r>
          </w:p>
        </w:tc>
      </w:tr>
      <w:tr w:rsidR="00000000">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D3542">
            <w:pPr>
              <w:pStyle w:val="pc"/>
            </w:pPr>
            <w:r>
              <w:rPr>
                <w:b/>
                <w:bCs/>
              </w:rPr>
              <w:t>la</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D3542">
            <w:pPr>
              <w:pStyle w:val="pji"/>
            </w:pPr>
            <w:r>
              <w:t>Систематизированный обзор* РКИ</w:t>
            </w:r>
          </w:p>
        </w:tc>
        <w:tc>
          <w:tcPr>
            <w:tcW w:w="50" w:type="pct"/>
            <w:tcBorders>
              <w:top w:val="nil"/>
              <w:left w:val="nil"/>
              <w:bottom w:val="nil"/>
              <w:right w:val="nil"/>
            </w:tcBorders>
            <w:tcMar>
              <w:top w:w="0" w:type="dxa"/>
              <w:left w:w="108" w:type="dxa"/>
              <w:bottom w:w="0" w:type="dxa"/>
              <w:right w:w="108" w:type="dxa"/>
            </w:tcMar>
            <w:vAlign w:val="center"/>
            <w:hideMark/>
          </w:tcPr>
          <w:p w:rsidR="00000000" w:rsidRDefault="002D3542">
            <w:pPr>
              <w:pStyle w:val="p"/>
            </w:pPr>
            <w:r>
              <w:t> </w:t>
            </w:r>
          </w:p>
        </w:tc>
      </w:tr>
      <w:tr w:rsidR="00000000">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D3542">
            <w:pPr>
              <w:pStyle w:val="pc"/>
            </w:pPr>
            <w:r>
              <w:rPr>
                <w:b/>
                <w:bCs/>
              </w:rPr>
              <w:t>lb</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D3542">
            <w:pPr>
              <w:pStyle w:val="pji"/>
            </w:pPr>
            <w:r>
              <w:t>Индивидуальные РКИ (с узкими границами доверительных интервалов)</w:t>
            </w:r>
          </w:p>
        </w:tc>
        <w:tc>
          <w:tcPr>
            <w:tcW w:w="50" w:type="pct"/>
            <w:tcBorders>
              <w:top w:val="nil"/>
              <w:left w:val="nil"/>
              <w:bottom w:val="nil"/>
              <w:right w:val="nil"/>
            </w:tcBorders>
            <w:tcMar>
              <w:top w:w="0" w:type="dxa"/>
              <w:left w:w="108" w:type="dxa"/>
              <w:bottom w:w="0" w:type="dxa"/>
              <w:right w:w="108" w:type="dxa"/>
            </w:tcMar>
            <w:vAlign w:val="center"/>
            <w:hideMark/>
          </w:tcPr>
          <w:p w:rsidR="00000000" w:rsidRDefault="002D3542">
            <w:pPr>
              <w:pStyle w:val="p"/>
            </w:pPr>
            <w:r>
              <w:t> </w:t>
            </w:r>
          </w:p>
        </w:tc>
      </w:tr>
      <w:tr w:rsidR="00000000">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D3542">
            <w:pPr>
              <w:pStyle w:val="pc"/>
            </w:pPr>
            <w:r>
              <w:rPr>
                <w:b/>
                <w:bCs/>
              </w:rPr>
              <w:t>1c</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D3542">
            <w:pPr>
              <w:pStyle w:val="pji"/>
            </w:pPr>
            <w:r>
              <w:t>Все или ничего (All or None)</w:t>
            </w:r>
          </w:p>
        </w:tc>
        <w:tc>
          <w:tcPr>
            <w:tcW w:w="50" w:type="pct"/>
            <w:tcBorders>
              <w:top w:val="nil"/>
              <w:left w:val="nil"/>
              <w:bottom w:val="nil"/>
              <w:right w:val="nil"/>
            </w:tcBorders>
            <w:tcMar>
              <w:top w:w="0" w:type="dxa"/>
              <w:left w:w="108" w:type="dxa"/>
              <w:bottom w:w="0" w:type="dxa"/>
              <w:right w:w="108" w:type="dxa"/>
            </w:tcMar>
            <w:vAlign w:val="center"/>
            <w:hideMark/>
          </w:tcPr>
          <w:p w:rsidR="00000000" w:rsidRDefault="002D3542">
            <w:pPr>
              <w:pStyle w:val="p"/>
            </w:pPr>
            <w:r>
              <w:t> </w:t>
            </w:r>
          </w:p>
        </w:tc>
      </w:tr>
      <w:tr w:rsidR="00000000">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D3542">
            <w:pPr>
              <w:pStyle w:val="pc"/>
            </w:pPr>
            <w:r>
              <w:rPr>
                <w:b/>
                <w:bCs/>
              </w:rPr>
              <w:t>2a</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D3542">
            <w:pPr>
              <w:pStyle w:val="pji"/>
            </w:pPr>
            <w:r>
              <w:t>Систематизированный обзор* когортных исследований</w:t>
            </w:r>
          </w:p>
        </w:tc>
        <w:tc>
          <w:tcPr>
            <w:tcW w:w="50" w:type="pct"/>
            <w:tcBorders>
              <w:top w:val="nil"/>
              <w:left w:val="nil"/>
              <w:bottom w:val="nil"/>
              <w:right w:val="nil"/>
            </w:tcBorders>
            <w:tcMar>
              <w:top w:w="0" w:type="dxa"/>
              <w:left w:w="108" w:type="dxa"/>
              <w:bottom w:w="0" w:type="dxa"/>
              <w:right w:w="108" w:type="dxa"/>
            </w:tcMar>
            <w:vAlign w:val="center"/>
            <w:hideMark/>
          </w:tcPr>
          <w:p w:rsidR="00000000" w:rsidRDefault="002D3542">
            <w:pPr>
              <w:pStyle w:val="p"/>
            </w:pPr>
            <w:r>
              <w:t> </w:t>
            </w:r>
          </w:p>
        </w:tc>
      </w:tr>
      <w:tr w:rsidR="00000000">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D3542">
            <w:pPr>
              <w:pStyle w:val="pc"/>
            </w:pPr>
            <w:r>
              <w:rPr>
                <w:b/>
                <w:bCs/>
              </w:rPr>
              <w:t>2b</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D3542">
            <w:pPr>
              <w:pStyle w:val="pji"/>
            </w:pPr>
            <w:r>
              <w:t>Индивидуальные когортные исследования (включая РКИ низкого качества, например, &lt;80% закончивших исследование)</w:t>
            </w:r>
          </w:p>
        </w:tc>
        <w:tc>
          <w:tcPr>
            <w:tcW w:w="50" w:type="pct"/>
            <w:tcBorders>
              <w:top w:val="nil"/>
              <w:left w:val="nil"/>
              <w:bottom w:val="nil"/>
              <w:right w:val="nil"/>
            </w:tcBorders>
            <w:tcMar>
              <w:top w:w="0" w:type="dxa"/>
              <w:left w:w="108" w:type="dxa"/>
              <w:bottom w:w="0" w:type="dxa"/>
              <w:right w:w="108" w:type="dxa"/>
            </w:tcMar>
            <w:vAlign w:val="center"/>
            <w:hideMark/>
          </w:tcPr>
          <w:p w:rsidR="00000000" w:rsidRDefault="002D3542">
            <w:pPr>
              <w:pStyle w:val="p"/>
            </w:pPr>
            <w:r>
              <w:t> </w:t>
            </w:r>
          </w:p>
        </w:tc>
      </w:tr>
      <w:tr w:rsidR="00000000">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D3542">
            <w:pPr>
              <w:pStyle w:val="pc"/>
            </w:pPr>
            <w:r>
              <w:rPr>
                <w:b/>
                <w:bCs/>
              </w:rPr>
              <w:t>2c</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D3542">
            <w:pPr>
              <w:pStyle w:val="pji"/>
            </w:pPr>
            <w:r>
              <w:t>Исследования исходов; экологические исследования</w:t>
            </w:r>
          </w:p>
        </w:tc>
        <w:tc>
          <w:tcPr>
            <w:tcW w:w="50" w:type="pct"/>
            <w:tcBorders>
              <w:top w:val="nil"/>
              <w:left w:val="nil"/>
              <w:bottom w:val="nil"/>
              <w:right w:val="nil"/>
            </w:tcBorders>
            <w:tcMar>
              <w:top w:w="0" w:type="dxa"/>
              <w:left w:w="108" w:type="dxa"/>
              <w:bottom w:w="0" w:type="dxa"/>
              <w:right w:w="108" w:type="dxa"/>
            </w:tcMar>
            <w:vAlign w:val="center"/>
            <w:hideMark/>
          </w:tcPr>
          <w:p w:rsidR="00000000" w:rsidRDefault="002D3542">
            <w:pPr>
              <w:pStyle w:val="p"/>
            </w:pPr>
            <w:r>
              <w:t> </w:t>
            </w:r>
          </w:p>
        </w:tc>
      </w:tr>
      <w:tr w:rsidR="00000000">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D3542">
            <w:pPr>
              <w:pStyle w:val="pc"/>
            </w:pPr>
            <w:r>
              <w:rPr>
                <w:b/>
                <w:bCs/>
              </w:rPr>
              <w:t>3a</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D3542">
            <w:pPr>
              <w:pStyle w:val="pji"/>
            </w:pPr>
            <w:r>
              <w:t>Систематизированный обзор* исследований случай-контроль</w:t>
            </w:r>
          </w:p>
        </w:tc>
        <w:tc>
          <w:tcPr>
            <w:tcW w:w="50" w:type="pct"/>
            <w:tcBorders>
              <w:top w:val="nil"/>
              <w:left w:val="nil"/>
              <w:bottom w:val="nil"/>
              <w:right w:val="nil"/>
            </w:tcBorders>
            <w:tcMar>
              <w:top w:w="0" w:type="dxa"/>
              <w:left w:w="108" w:type="dxa"/>
              <w:bottom w:w="0" w:type="dxa"/>
              <w:right w:w="108" w:type="dxa"/>
            </w:tcMar>
            <w:vAlign w:val="center"/>
            <w:hideMark/>
          </w:tcPr>
          <w:p w:rsidR="00000000" w:rsidRDefault="002D3542">
            <w:pPr>
              <w:pStyle w:val="p"/>
            </w:pPr>
            <w:r>
              <w:t> </w:t>
            </w:r>
          </w:p>
        </w:tc>
      </w:tr>
      <w:tr w:rsidR="00000000">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D3542">
            <w:pPr>
              <w:pStyle w:val="pc"/>
            </w:pPr>
            <w:r>
              <w:rPr>
                <w:b/>
                <w:bCs/>
              </w:rPr>
              <w:t>3b</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D3542">
            <w:pPr>
              <w:pStyle w:val="pji"/>
            </w:pPr>
            <w:r>
              <w:t>Индивидуальные исследования случай-контроль</w:t>
            </w:r>
          </w:p>
        </w:tc>
        <w:tc>
          <w:tcPr>
            <w:tcW w:w="50" w:type="pct"/>
            <w:tcBorders>
              <w:top w:val="nil"/>
              <w:left w:val="nil"/>
              <w:bottom w:val="nil"/>
              <w:right w:val="nil"/>
            </w:tcBorders>
            <w:tcMar>
              <w:top w:w="0" w:type="dxa"/>
              <w:left w:w="108" w:type="dxa"/>
              <w:bottom w:w="0" w:type="dxa"/>
              <w:right w:w="108" w:type="dxa"/>
            </w:tcMar>
            <w:vAlign w:val="center"/>
            <w:hideMark/>
          </w:tcPr>
          <w:p w:rsidR="00000000" w:rsidRDefault="002D3542">
            <w:pPr>
              <w:pStyle w:val="p"/>
            </w:pPr>
            <w:r>
              <w:t> </w:t>
            </w:r>
          </w:p>
        </w:tc>
      </w:tr>
      <w:tr w:rsidR="00000000">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D3542">
            <w:pPr>
              <w:pStyle w:val="pc"/>
            </w:pPr>
            <w:r>
              <w:rPr>
                <w:b/>
                <w:bCs/>
              </w:rPr>
              <w:t>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D3542">
            <w:pPr>
              <w:pStyle w:val="pji"/>
            </w:pPr>
            <w:r>
              <w:t>Серии случаев (или низкокачественные когортные исследования или исследования случай-контроль)</w:t>
            </w:r>
          </w:p>
        </w:tc>
        <w:tc>
          <w:tcPr>
            <w:tcW w:w="50" w:type="pct"/>
            <w:tcBorders>
              <w:top w:val="nil"/>
              <w:left w:val="nil"/>
              <w:bottom w:val="nil"/>
              <w:right w:val="nil"/>
            </w:tcBorders>
            <w:tcMar>
              <w:top w:w="0" w:type="dxa"/>
              <w:left w:w="108" w:type="dxa"/>
              <w:bottom w:w="0" w:type="dxa"/>
              <w:right w:w="108" w:type="dxa"/>
            </w:tcMar>
            <w:vAlign w:val="center"/>
            <w:hideMark/>
          </w:tcPr>
          <w:p w:rsidR="00000000" w:rsidRDefault="002D3542">
            <w:pPr>
              <w:pStyle w:val="p"/>
            </w:pPr>
            <w:r>
              <w:t> </w:t>
            </w:r>
          </w:p>
        </w:tc>
      </w:tr>
      <w:tr w:rsidR="00000000">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D3542">
            <w:pPr>
              <w:pStyle w:val="pc"/>
            </w:pPr>
            <w:r>
              <w:rPr>
                <w:b/>
                <w:bCs/>
              </w:rPr>
              <w:t>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D3542">
            <w:pPr>
              <w:pStyle w:val="pji"/>
            </w:pPr>
            <w:r>
              <w:t>Мнения экспертов без критической оценки, или основанные на патогенетических исследованиях или «основные принципы»</w:t>
            </w:r>
          </w:p>
        </w:tc>
        <w:tc>
          <w:tcPr>
            <w:tcW w:w="50" w:type="pct"/>
            <w:tcBorders>
              <w:top w:val="nil"/>
              <w:left w:val="nil"/>
              <w:bottom w:val="nil"/>
              <w:right w:val="nil"/>
            </w:tcBorders>
            <w:tcMar>
              <w:top w:w="0" w:type="dxa"/>
              <w:left w:w="108" w:type="dxa"/>
              <w:bottom w:w="0" w:type="dxa"/>
              <w:right w:w="108" w:type="dxa"/>
            </w:tcMar>
            <w:vAlign w:val="center"/>
            <w:hideMark/>
          </w:tcPr>
          <w:p w:rsidR="00000000" w:rsidRDefault="002D3542">
            <w:pPr>
              <w:pStyle w:val="p"/>
            </w:pPr>
            <w:r>
              <w:t> </w:t>
            </w:r>
          </w:p>
        </w:tc>
      </w:tr>
    </w:tbl>
    <w:p w:rsidR="00000000" w:rsidRDefault="002D3542">
      <w:pPr>
        <w:pStyle w:val="pj"/>
      </w:pPr>
      <w:r>
        <w:rPr>
          <w:b/>
          <w:bCs/>
          <w:i/>
          <w:iCs/>
        </w:rPr>
        <w:t>Примечание: * систематизированный обзор без статистически значимой гетерогенности (различий между отдельными исследованиями).</w:t>
      </w:r>
    </w:p>
    <w:p w:rsidR="00000000" w:rsidRDefault="002D3542">
      <w:pPr>
        <w:pStyle w:val="pc"/>
      </w:pPr>
      <w:r>
        <w:rPr>
          <w:b/>
          <w:bCs/>
        </w:rPr>
        <w:t> </w:t>
      </w:r>
    </w:p>
    <w:p w:rsidR="00000000" w:rsidRDefault="002D3542">
      <w:pPr>
        <w:pStyle w:val="pj"/>
        <w:spacing w:line="240" w:lineRule="atLeast"/>
        <w:ind w:firstLine="284"/>
      </w:pPr>
      <w:r>
        <w:t>Степени рекомендаций доказательств (Оксфордский центр доказательной медицины, 2001) (Таблица 3)</w:t>
      </w:r>
    </w:p>
    <w:p w:rsidR="00000000" w:rsidRDefault="002D3542">
      <w:pPr>
        <w:pStyle w:val="pc"/>
      </w:pPr>
      <w:r>
        <w:rPr>
          <w:b/>
          <w:bCs/>
        </w:rPr>
        <w:t> </w:t>
      </w:r>
    </w:p>
    <w:p w:rsidR="00000000" w:rsidRDefault="002D3542">
      <w:pPr>
        <w:pStyle w:val="pc"/>
      </w:pPr>
      <w:r>
        <w:rPr>
          <w:b/>
          <w:bCs/>
        </w:rPr>
        <w:t>Таблица 3. Степени рекомендаций доказательств</w:t>
      </w:r>
    </w:p>
    <w:p w:rsidR="00000000" w:rsidRDefault="002D3542">
      <w:pPr>
        <w:pStyle w:val="pc"/>
      </w:pPr>
      <w:r>
        <w:rPr>
          <w:b/>
          <w:bCs/>
        </w:rPr>
        <w:t> </w:t>
      </w:r>
    </w:p>
    <w:tbl>
      <w:tblPr>
        <w:tblW w:w="5000" w:type="pct"/>
        <w:jc w:val="center"/>
        <w:tblCellMar>
          <w:left w:w="0" w:type="dxa"/>
          <w:right w:w="0" w:type="dxa"/>
        </w:tblCellMar>
        <w:tblLook w:val="04A0" w:firstRow="1" w:lastRow="0" w:firstColumn="1" w:lastColumn="0" w:noHBand="0" w:noVBand="1"/>
      </w:tblPr>
      <w:tblGrid>
        <w:gridCol w:w="2393"/>
        <w:gridCol w:w="7178"/>
      </w:tblGrid>
      <w:tr w:rsidR="00000000">
        <w:trPr>
          <w:jc w:val="center"/>
        </w:trPr>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D3542">
            <w:pPr>
              <w:pStyle w:val="pc"/>
            </w:pPr>
            <w:r>
              <w:t>А</w:t>
            </w:r>
          </w:p>
        </w:tc>
        <w:tc>
          <w:tcPr>
            <w:tcW w:w="3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D3542">
            <w:pPr>
              <w:pStyle w:val="pji"/>
            </w:pPr>
            <w:r>
              <w:t>Подтверждены систематическим обзором и (или) как минимум двумя РКИ высокого качества</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D3542">
            <w:pPr>
              <w:pStyle w:val="pc"/>
            </w:pPr>
            <w:r>
              <w:rPr>
                <w:b/>
                <w:bCs/>
              </w:rPr>
              <w:t>Уровень доказательства 1a, 1b</w:t>
            </w:r>
          </w:p>
        </w:tc>
      </w:tr>
      <w:tr w:rsidR="00000000">
        <w:trPr>
          <w:jc w:val="center"/>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D3542">
            <w:pPr>
              <w:pStyle w:val="pc"/>
            </w:pPr>
            <w:r>
              <w:t>В</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D3542">
            <w:pPr>
              <w:pStyle w:val="pji"/>
            </w:pPr>
            <w:r>
              <w:t>Подтверждены групповыми исследованиями или исследованиями типа случай-контроль хорошего качества</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D3542">
            <w:pPr>
              <w:pStyle w:val="pc"/>
            </w:pPr>
            <w:r>
              <w:rPr>
                <w:b/>
                <w:bCs/>
              </w:rPr>
              <w:t>Уровень доказательства 2а, 2b.</w:t>
            </w:r>
          </w:p>
        </w:tc>
      </w:tr>
      <w:tr w:rsidR="00000000">
        <w:trPr>
          <w:jc w:val="center"/>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D3542">
            <w:pPr>
              <w:pStyle w:val="pc"/>
            </w:pPr>
            <w:r>
              <w:t>С</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D3542">
            <w:pPr>
              <w:pStyle w:val="pji"/>
            </w:pPr>
            <w:r>
              <w:t>Подтверждены исследованиями серий случаев, групповыми исследованиями низкого качества и (или) изучением «исходов»</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D3542">
            <w:pPr>
              <w:pStyle w:val="pc"/>
            </w:pPr>
            <w:r>
              <w:rPr>
                <w:b/>
                <w:bCs/>
              </w:rPr>
              <w:t>Уровень доказательства 2с, 3.</w:t>
            </w:r>
          </w:p>
        </w:tc>
      </w:tr>
      <w:tr w:rsidR="00000000">
        <w:trPr>
          <w:jc w:val="center"/>
        </w:trPr>
        <w:tc>
          <w:tcPr>
            <w:tcW w:w="12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D3542">
            <w:pPr>
              <w:pStyle w:val="pc"/>
            </w:pPr>
            <w:r>
              <w:t>D</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D3542">
            <w:pPr>
              <w:pStyle w:val="pji"/>
            </w:pPr>
            <w:r>
              <w:t>Мнение эксперта, согласованное решение комитета</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D3542">
            <w:pPr>
              <w:rPr>
                <w:color w:val="000000"/>
              </w:rPr>
            </w:pP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D3542">
            <w:pPr>
              <w:pStyle w:val="pji"/>
            </w:pPr>
            <w:r>
              <w:t>Уровень доказательства 4</w:t>
            </w:r>
          </w:p>
        </w:tc>
      </w:tr>
    </w:tbl>
    <w:p w:rsidR="00000000" w:rsidRDefault="002D3542">
      <w:pPr>
        <w:pStyle w:val="pj"/>
      </w:pPr>
      <w:r>
        <w:t> </w:t>
      </w:r>
    </w:p>
    <w:p w:rsidR="00000000" w:rsidRDefault="002D3542">
      <w:pPr>
        <w:pStyle w:val="pj"/>
      </w:pPr>
      <w:r>
        <w:rPr>
          <w:b/>
          <w:bCs/>
        </w:rPr>
        <w:t xml:space="preserve">Оценка безопасности фармакотерапии </w:t>
      </w:r>
    </w:p>
    <w:p w:rsidR="00000000" w:rsidRDefault="002D3542">
      <w:pPr>
        <w:pStyle w:val="pj"/>
        <w:spacing w:line="240" w:lineRule="atLeast"/>
        <w:ind w:firstLine="284"/>
      </w:pPr>
      <w:r>
        <w:rPr>
          <w:b/>
          <w:bCs/>
        </w:rPr>
        <w:t>Нежелательные реакции (классификация ВОЗ)</w:t>
      </w:r>
    </w:p>
    <w:p w:rsidR="00000000" w:rsidRDefault="002D3542">
      <w:pPr>
        <w:pStyle w:val="pj"/>
      </w:pPr>
      <w:r>
        <w:rPr>
          <w:b/>
          <w:bCs/>
        </w:rPr>
        <w:t>1. По типу:</w:t>
      </w:r>
    </w:p>
    <w:p w:rsidR="00000000" w:rsidRDefault="002D3542">
      <w:pPr>
        <w:pStyle w:val="pj"/>
      </w:pPr>
      <w:r>
        <w:t>- побочные реакции - любые непреднамеренные и вредные для организма человека реакции, которые возникают при использовании препарата в обычных дозах с целью профилакти</w:t>
      </w:r>
      <w:r>
        <w:t>ки, лечения и диагностики;</w:t>
      </w:r>
    </w:p>
    <w:p w:rsidR="00000000" w:rsidRDefault="002D3542">
      <w:pPr>
        <w:pStyle w:val="pj"/>
      </w:pPr>
      <w:r>
        <w:t>- неожиданная побочная реакция - такая реакция, сведения о природе и тяжести которой отсутствуют в инструкции по применению препарата и ее не ожидают исходя из существующих знаний о свойствах препарата, т.е. речь идет о неизвестн</w:t>
      </w:r>
      <w:r>
        <w:t>ой реакции на препарат;</w:t>
      </w:r>
    </w:p>
    <w:p w:rsidR="00000000" w:rsidRDefault="002D3542">
      <w:pPr>
        <w:pStyle w:val="pj"/>
      </w:pPr>
      <w:r>
        <w:t>- побочные явления - любые неблагоприятные с медицинской точки зрения проявления, которые возникают во время лечения препаратом, но которые не обязательно имеют причинно-следственную связь с этим лечением. Возможно, что эти неблагоп</w:t>
      </w:r>
      <w:r>
        <w:t>риятные проявления только совпадают по времени с приемом препарата;</w:t>
      </w:r>
    </w:p>
    <w:p w:rsidR="00000000" w:rsidRDefault="002D3542">
      <w:pPr>
        <w:pStyle w:val="pj"/>
      </w:pPr>
      <w:r>
        <w:t>- побочный эффект - любое непреднамеренное действие лекарства (выходящее за рамки рассчитанного терапевтического эффекта) обусловленное его фармакологическими свойствами, наблюдаемое при и</w:t>
      </w:r>
      <w:r>
        <w:t>спользовании лекарства в рекомендуемых дозах. Основные элементы этого определения - фармакологическая природа эффекта, его непреднамеренность и не результат передозировки.</w:t>
      </w:r>
    </w:p>
    <w:p w:rsidR="00000000" w:rsidRDefault="002D3542">
      <w:pPr>
        <w:pStyle w:val="pj"/>
      </w:pPr>
      <w:r>
        <w:rPr>
          <w:b/>
          <w:bCs/>
        </w:rPr>
        <w:t>2. По частоте побочные реакции подразделяются на:</w:t>
      </w:r>
    </w:p>
    <w:p w:rsidR="00000000" w:rsidRDefault="002D3542">
      <w:pPr>
        <w:pStyle w:val="pj"/>
      </w:pPr>
      <w:r>
        <w:t>- очень частые - более 1/10 (более</w:t>
      </w:r>
      <w:r>
        <w:t xml:space="preserve"> 10%);</w:t>
      </w:r>
    </w:p>
    <w:p w:rsidR="00000000" w:rsidRDefault="002D3542">
      <w:pPr>
        <w:pStyle w:val="pj"/>
      </w:pPr>
      <w:r>
        <w:t>- частые - более 1/100, но менее 1/10 (более 1%, но менее 10%);</w:t>
      </w:r>
    </w:p>
    <w:p w:rsidR="00000000" w:rsidRDefault="002D3542">
      <w:pPr>
        <w:pStyle w:val="pj"/>
      </w:pPr>
      <w:r>
        <w:t>- нечастые - более 1/1000, но менее 1/100 (более 0,1%, но менее 1%);</w:t>
      </w:r>
    </w:p>
    <w:p w:rsidR="00000000" w:rsidRDefault="002D3542">
      <w:pPr>
        <w:pStyle w:val="pj"/>
      </w:pPr>
      <w:r>
        <w:t>- редкие - более 1/10000, но менее 1/1000 (более 0,01%, но менее 0,1%);</w:t>
      </w:r>
    </w:p>
    <w:p w:rsidR="00000000" w:rsidRDefault="002D3542">
      <w:pPr>
        <w:pStyle w:val="pj"/>
      </w:pPr>
      <w:r>
        <w:t>- очень редкие - менее 1/10000 (менее 0,01%)</w:t>
      </w:r>
      <w:r>
        <w:t>.</w:t>
      </w:r>
    </w:p>
    <w:p w:rsidR="00000000" w:rsidRDefault="002D3542">
      <w:pPr>
        <w:pStyle w:val="pj"/>
      </w:pPr>
      <w:r>
        <w:rPr>
          <w:b/>
          <w:bCs/>
        </w:rPr>
        <w:t>Фармакоэкономический анализ</w:t>
      </w:r>
    </w:p>
    <w:p w:rsidR="00000000" w:rsidRDefault="002D3542">
      <w:pPr>
        <w:pStyle w:val="pj"/>
      </w:pPr>
      <w:r>
        <w:rPr>
          <w:b/>
          <w:bCs/>
        </w:rPr>
        <w:t>Анализ «затраты - эффективность (полезность)» (Cost- Effectiveness\Efficacy\Utility Analysis CEU (A))</w:t>
      </w:r>
      <w:r>
        <w:t xml:space="preserve"> - это метод фармакоэкономического исследования, при котором проводят сравнительную оценку результатов и затрат при двух и бо</w:t>
      </w:r>
      <w:r>
        <w:t xml:space="preserve">лее вмешательствах, эффективность которых различна, а результаты измеряются в одних и тех же единицах (полезности). </w:t>
      </w:r>
    </w:p>
    <w:p w:rsidR="00000000" w:rsidRDefault="002D3542">
      <w:pPr>
        <w:pStyle w:val="pj"/>
      </w:pPr>
      <w:r>
        <w:t> </w:t>
      </w:r>
    </w:p>
    <w:p w:rsidR="00000000" w:rsidRDefault="002D3542">
      <w:pPr>
        <w:pStyle w:val="pc"/>
      </w:pPr>
      <w:r>
        <w:rPr>
          <w:b/>
          <w:bCs/>
          <w:i/>
          <w:iCs/>
          <w:noProof/>
        </w:rPr>
        <w:drawing>
          <wp:inline distT="0" distB="0" distL="0" distR="0">
            <wp:extent cx="5848350" cy="346710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192.168.0.105/api/DocumentObject/GetImageAsync?ImageId=408138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48350" cy="3467100"/>
                    </a:xfrm>
                    <a:prstGeom prst="rect">
                      <a:avLst/>
                    </a:prstGeom>
                    <a:noFill/>
                    <a:ln>
                      <a:noFill/>
                    </a:ln>
                  </pic:spPr>
                </pic:pic>
              </a:graphicData>
            </a:graphic>
          </wp:inline>
        </w:drawing>
      </w:r>
    </w:p>
    <w:p w:rsidR="00000000" w:rsidRDefault="002D3542">
      <w:pPr>
        <w:pStyle w:val="pc"/>
      </w:pPr>
      <w:r>
        <w:rPr>
          <w:b/>
          <w:bCs/>
          <w:i/>
          <w:iCs/>
        </w:rPr>
        <w:t>Рисунок 4. Алгоритм проведения фармакоэкономического анализа «затраты - эффективность \ полезность</w:t>
      </w:r>
    </w:p>
    <w:p w:rsidR="00000000" w:rsidRDefault="002D3542">
      <w:pPr>
        <w:pStyle w:val="pj"/>
      </w:pPr>
      <w:r>
        <w:t> </w:t>
      </w:r>
    </w:p>
    <w:p w:rsidR="00000000" w:rsidRDefault="002D3542">
      <w:pPr>
        <w:pStyle w:val="pj"/>
      </w:pPr>
      <w:r>
        <w:rPr>
          <w:b/>
          <w:bCs/>
        </w:rPr>
        <w:t>Заключение</w:t>
      </w:r>
    </w:p>
    <w:p w:rsidR="00000000" w:rsidRDefault="002D3542">
      <w:pPr>
        <w:pStyle w:val="pj"/>
      </w:pPr>
      <w:r>
        <w:t>На сегодняшний день стало очевидно, что ни один клинический специалист не может быть в курсе всех новейших достижений в области профилактики и лечения заболеваний, а обобщением и систематизацией всей имеющейся информации должны заниматься эксперты в каждой</w:t>
      </w:r>
      <w:r>
        <w:t xml:space="preserve"> клинической сфере.</w:t>
      </w:r>
    </w:p>
    <w:p w:rsidR="00000000" w:rsidRDefault="002D3542">
      <w:pPr>
        <w:pStyle w:val="pj"/>
      </w:pPr>
      <w:r>
        <w:t>Современное состояние медицинской науки и здравоохранения диктует необходимость разработки и применения новых подходов и технологий сбора, анализа, обобщения и интерпретации научной информации, позволяющих преобразовывать результаты исс</w:t>
      </w:r>
      <w:r>
        <w:t>ледований в ясные, четкие рекомендации, как для врачей, так и для решения общих проблем организации оптимальной системы медицинской помощи.</w:t>
      </w:r>
    </w:p>
    <w:p w:rsidR="00000000" w:rsidRDefault="002D3542">
      <w:pPr>
        <w:pStyle w:val="pj"/>
      </w:pPr>
      <w:r>
        <w:t>Принятие оптимального решения врачом, научным работником, менеджером здравоохранения, наряду с его профессиональными</w:t>
      </w:r>
      <w:r>
        <w:t xml:space="preserve"> знаниями, требует умения критически и грамотно оценивать новейшие результаты научных и клинических исследований. Поэтому реализация доказательного подхода в клинической практике возможна только при постоянном обучении и самообучении медицинских специалист</w:t>
      </w:r>
      <w:r>
        <w:t xml:space="preserve">ов современным технологиям поиска, анализа и обобщения медицинской информации. </w:t>
      </w:r>
    </w:p>
    <w:p w:rsidR="00000000" w:rsidRDefault="002D3542">
      <w:pPr>
        <w:pStyle w:val="pj"/>
      </w:pPr>
      <w:r>
        <w:t>Только те методы профилактики, диагностики и лечения, действенность которых доказана в надежных исследованиях, можно финансировать за счет государственных средств.</w:t>
      </w:r>
    </w:p>
    <w:p w:rsidR="00000000" w:rsidRDefault="002D3542">
      <w:pPr>
        <w:pStyle w:val="pc"/>
      </w:pPr>
      <w:r>
        <w:rPr>
          <w:b/>
          <w:bCs/>
        </w:rPr>
        <w:t> </w:t>
      </w:r>
    </w:p>
    <w:p w:rsidR="00000000" w:rsidRDefault="002D3542">
      <w:pPr>
        <w:pStyle w:val="pc"/>
      </w:pPr>
      <w:r>
        <w:rPr>
          <w:b/>
          <w:bCs/>
        </w:rPr>
        <w:t>Использова</w:t>
      </w:r>
      <w:r>
        <w:rPr>
          <w:b/>
          <w:bCs/>
        </w:rPr>
        <w:t>нная литература:</w:t>
      </w:r>
    </w:p>
    <w:p w:rsidR="00000000" w:rsidRDefault="002D3542">
      <w:pPr>
        <w:pStyle w:val="pc"/>
      </w:pPr>
      <w:r>
        <w:rPr>
          <w:b/>
          <w:bCs/>
        </w:rPr>
        <w:t> </w:t>
      </w:r>
    </w:p>
    <w:p w:rsidR="00000000" w:rsidRDefault="002D3542">
      <w:pPr>
        <w:pStyle w:val="pj"/>
      </w:pPr>
      <w:r>
        <w:t>1. В.В. Сербии, Е.С. Жданкова «Исследование методов и алгоритмов поиска в Web-поисковых системах»\ Магистерская диссертация, 2014 год - С.5-10;</w:t>
      </w:r>
    </w:p>
    <w:p w:rsidR="00000000" w:rsidRDefault="002D3542">
      <w:pPr>
        <w:pStyle w:val="pj"/>
      </w:pPr>
      <w:r>
        <w:t>2. Ю.И. Шокин, А.М. Федотов, В.Б. Барахнин, @ Проблемы поиска информации»\Новосибирск, Наука,</w:t>
      </w:r>
      <w:r>
        <w:t xml:space="preserve"> 2010 г.-220 С;</w:t>
      </w:r>
    </w:p>
    <w:p w:rsidR="00000000" w:rsidRDefault="002D3542">
      <w:pPr>
        <w:pStyle w:val="pj"/>
      </w:pPr>
      <w:r>
        <w:t>3. Л.Г. Макалкина, Л.Ю. Пак, С.К. Уралов, Н.Н. Метелкина, Г.М. Гурцкая</w:t>
      </w:r>
    </w:p>
    <w:p w:rsidR="00000000" w:rsidRDefault="002D3542">
      <w:pPr>
        <w:pStyle w:val="pj"/>
      </w:pPr>
      <w:r>
        <w:t>«Оценка использования лекарственных средств в медицинской организации» - Астана. - 2010.-С. 31-41;</w:t>
      </w:r>
    </w:p>
    <w:p w:rsidR="00000000" w:rsidRDefault="002D3542">
      <w:pPr>
        <w:pStyle w:val="pj"/>
      </w:pPr>
      <w:r>
        <w:t>4. http://www.cochrane.org/</w:t>
      </w:r>
    </w:p>
    <w:p w:rsidR="00000000" w:rsidRDefault="002D3542">
      <w:pPr>
        <w:pStyle w:val="pj"/>
      </w:pPr>
      <w:r>
        <w:t>5. США Национальная медицинская библиотека</w:t>
      </w:r>
      <w:r>
        <w:t>, Национальный институт здоровья. PubMed. Bethesda, США. http://pubmed.gov .</w:t>
      </w:r>
    </w:p>
    <w:p w:rsidR="00000000" w:rsidRDefault="002D3542">
      <w:pPr>
        <w:pStyle w:val="pj"/>
      </w:pPr>
      <w:r>
        <w:t>6. http://www.pharmacoeconom.ru/</w:t>
      </w:r>
    </w:p>
    <w:p w:rsidR="00000000" w:rsidRDefault="002D3542">
      <w:pPr>
        <w:pStyle w:val="pj"/>
      </w:pPr>
      <w:r>
        <w:t>7. Ягудина Р.И., Чибиляев В.А. Использование конечных и суррогатных точек в фармакоэкономических исследованиях /Фармакоэкономика - 2010 - № 2 - С.</w:t>
      </w:r>
      <w:r>
        <w:t xml:space="preserve"> 12-18;</w:t>
      </w:r>
    </w:p>
    <w:p w:rsidR="00000000" w:rsidRDefault="002D3542">
      <w:pPr>
        <w:pStyle w:val="pj"/>
      </w:pPr>
      <w:r>
        <w:t>8. Т.М. Мажитов., Р.К. Кипшакбаев., Г.А. Дербисалина., В.В. Койков., Р.Ж. Карабаева. «Основы доказательной медицины»\ Методические рекомендации, Астана, 2010.- 41 С;</w:t>
      </w:r>
    </w:p>
    <w:p w:rsidR="00000000" w:rsidRDefault="002D3542">
      <w:pPr>
        <w:pStyle w:val="pj"/>
      </w:pPr>
      <w:r>
        <w:t>9. З.Е. Мушанова, Г.К. Жусупова, А.Н. Ихамбаева, Р.С. Кабдуллина и др. «Формулярна</w:t>
      </w:r>
      <w:r>
        <w:t>я система - основной инструмент рационального использования лекарственных средств» Астана, 2012 г. \ методические рекомендации - 48С.</w:t>
      </w:r>
    </w:p>
    <w:p w:rsidR="00000000" w:rsidRDefault="002D3542">
      <w:pPr>
        <w:pStyle w:val="pj"/>
      </w:pPr>
      <w:r>
        <w:t xml:space="preserve">10. J. Harrison Designing a search strategy to identify and retrieve articles on evidence-based health care using MEDLINE </w:t>
      </w:r>
      <w:r>
        <w:t>Health Libr. Rev., 14 (1997), pp. 33-42;</w:t>
      </w:r>
    </w:p>
    <w:p w:rsidR="00000000" w:rsidRDefault="002D3542">
      <w:pPr>
        <w:pStyle w:val="pj"/>
      </w:pPr>
      <w:r>
        <w:t>11. M. Jenkins Evaluation of methodological search filters - a review Health Info. Libr. J., 21 (2004), pp. 148-163</w:t>
      </w:r>
    </w:p>
    <w:p w:rsidR="00000000" w:rsidRDefault="002D3542">
      <w:pPr>
        <w:pStyle w:val="pj"/>
      </w:pPr>
      <w:r>
        <w:t> </w:t>
      </w:r>
    </w:p>
    <w:p w:rsidR="00000000" w:rsidRDefault="002D3542">
      <w:pPr>
        <w:pStyle w:val="pj"/>
      </w:pPr>
      <w:r>
        <w:rPr>
          <w:b/>
          <w:bCs/>
        </w:rPr>
        <w:t>Сведения об авторах:</w:t>
      </w:r>
    </w:p>
    <w:p w:rsidR="00000000" w:rsidRDefault="002D3542">
      <w:pPr>
        <w:pStyle w:val="pj"/>
      </w:pPr>
      <w:r>
        <w:t>1. Жусупова Гульзира Кенжеевна - клинический фармаколог, врач высшей категор</w:t>
      </w:r>
      <w:r>
        <w:t xml:space="preserve">ии, начальник отдела развития формулярной системы Лекарственного информационно-аналитического центра РГП на ПХВ «Республиканский центр развития здравоохранения», г. Астана, ул. Иманова, 13, офис 707, р.т. 700-969 (вн 1029), gulzira-1970@mail.ru </w:t>
      </w:r>
    </w:p>
    <w:p w:rsidR="00000000" w:rsidRDefault="002D3542">
      <w:pPr>
        <w:pStyle w:val="pj"/>
      </w:pPr>
      <w:r>
        <w:t>2. Есбатыр</w:t>
      </w:r>
      <w:r>
        <w:t>ова Лаззат Муратовна - клинический фармаколог, ведущий специалист отдела развития формулярной системы Лекарственного информационно-аналитического центра РГП на ПХВ «Республиканский центр развития здравоохранения», г. Астана, ул. Иманова, 13, офис 707, р.т.</w:t>
      </w:r>
      <w:r>
        <w:t xml:space="preserve"> 700-969 (вн 1029).</w:t>
      </w:r>
    </w:p>
    <w:p w:rsidR="00000000" w:rsidRDefault="002D3542">
      <w:pPr>
        <w:pStyle w:val="pj"/>
      </w:pPr>
      <w:r>
        <w:t>3. Кабдуллина Раушан Сериковна - клинический фармаколог, ведущий специалист отдела развития формулярной системы Лекарственного информационно-аналитического центра РГП на ПХВ «Республиканский центр развития здравоохранения», г. Астана, у</w:t>
      </w:r>
      <w:r>
        <w:t>л. Иманова, 13, офис 707, р.т. 700-969 (вн 1029).</w:t>
      </w:r>
    </w:p>
    <w:p w:rsidR="00000000" w:rsidRDefault="002D3542">
      <w:pPr>
        <w:pStyle w:val="pj"/>
      </w:pPr>
      <w:r>
        <w:rPr>
          <w:b/>
          <w:bCs/>
          <w:i/>
          <w:iCs/>
        </w:rPr>
        <w:t>* - автор, с которым редакция может вести переписку по данной статье</w:t>
      </w:r>
    </w:p>
    <w:p w:rsidR="00000000" w:rsidRDefault="002D3542">
      <w:pPr>
        <w:pStyle w:val="pc"/>
      </w:pPr>
      <w:r>
        <w:rPr>
          <w:b/>
          <w:bCs/>
        </w:rPr>
        <w:t> </w:t>
      </w:r>
    </w:p>
    <w:p w:rsidR="00000000" w:rsidRDefault="002D3542">
      <w:pPr>
        <w:pStyle w:val="pc"/>
      </w:pPr>
      <w:r>
        <w:rPr>
          <w:b/>
          <w:bCs/>
        </w:rPr>
        <w:t>Дәрілік заттардың дәлелді қорын ақпараттық іздеу</w:t>
      </w:r>
    </w:p>
    <w:p w:rsidR="00000000" w:rsidRDefault="002D3542">
      <w:pPr>
        <w:pStyle w:val="pr"/>
      </w:pPr>
      <w:r>
        <w:rPr>
          <w:b/>
          <w:bCs/>
          <w:i/>
          <w:iCs/>
        </w:rPr>
        <w:t> </w:t>
      </w:r>
    </w:p>
    <w:p w:rsidR="00000000" w:rsidRDefault="002D3542">
      <w:pPr>
        <w:pStyle w:val="pr"/>
      </w:pPr>
      <w:r>
        <w:rPr>
          <w:b/>
          <w:bCs/>
          <w:i/>
          <w:iCs/>
        </w:rPr>
        <w:t>Г.Жүсіпова*, Л.Есбатырова, Р.Қабдуллина</w:t>
      </w:r>
    </w:p>
    <w:p w:rsidR="00000000" w:rsidRDefault="002D3542">
      <w:pPr>
        <w:pStyle w:val="pr"/>
      </w:pPr>
      <w:r>
        <w:rPr>
          <w:b/>
          <w:bCs/>
          <w:i/>
          <w:iCs/>
        </w:rPr>
        <w:t>ҚР</w:t>
      </w:r>
      <w:r>
        <w:rPr>
          <w:b/>
          <w:bCs/>
          <w:i/>
          <w:iCs/>
        </w:rPr>
        <w:t xml:space="preserve"> ДСМ «Денсаулық сақтауды дамыту республикалық орталығы»</w:t>
      </w:r>
    </w:p>
    <w:p w:rsidR="00000000" w:rsidRDefault="002D3542">
      <w:pPr>
        <w:pStyle w:val="pr"/>
      </w:pPr>
      <w:r>
        <w:rPr>
          <w:b/>
          <w:bCs/>
          <w:i/>
          <w:iCs/>
        </w:rPr>
        <w:t>ІПЖҚ РМК</w:t>
      </w:r>
    </w:p>
    <w:p w:rsidR="00000000" w:rsidRDefault="002D3542">
      <w:pPr>
        <w:pStyle w:val="pr"/>
      </w:pPr>
      <w:r>
        <w:rPr>
          <w:b/>
          <w:bCs/>
          <w:i/>
          <w:iCs/>
        </w:rPr>
        <w:t>Дэрі-дэрмек ақпараттық-талдау орталығы</w:t>
      </w:r>
    </w:p>
    <w:p w:rsidR="00000000" w:rsidRDefault="002D3542">
      <w:pPr>
        <w:pStyle w:val="pr"/>
      </w:pPr>
      <w:r>
        <w:rPr>
          <w:b/>
          <w:bCs/>
          <w:i/>
          <w:iCs/>
        </w:rPr>
        <w:t> </w:t>
      </w:r>
    </w:p>
    <w:p w:rsidR="00000000" w:rsidRDefault="002D3542">
      <w:pPr>
        <w:pStyle w:val="pj"/>
      </w:pPr>
      <w:r>
        <w:rPr>
          <w:b/>
          <w:bCs/>
        </w:rPr>
        <w:t>Түйіндеме</w:t>
      </w:r>
    </w:p>
    <w:p w:rsidR="00000000" w:rsidRDefault="002D3542">
      <w:pPr>
        <w:pStyle w:val="pj"/>
      </w:pPr>
      <w:r>
        <w:t>Мақалада ақпаратты іздеу мен жинаудың, іздеуді жүргізуге жэне жүргізілген іздеу нэтижелерін дұрыс бағалай білуге дағдылану мэселелері көте</w:t>
      </w:r>
      <w:r>
        <w:t>рілген. Қазақстан Республикасында ақпарат іздеу мэселесі ғылыми зерттеуші қызметі үшін маңызды болып саналады. Медициналық ақпарат көздеріндегі ақпаратқа ақпараттық іздеу жасауға машықтану, жүргізілген іздеу нэтижелерін дұрыс бағалай білу клиникалық фармак</w:t>
      </w:r>
      <w:r>
        <w:t>ологтарға, медициналық үйымдардың формулярлық комиссия мүшелеріне, сарапшыларға ғана емес, тэжірибелі дэрігерлер үшін де өзекті болып табылады.</w:t>
      </w:r>
    </w:p>
    <w:p w:rsidR="00000000" w:rsidRDefault="002D3542">
      <w:pPr>
        <w:pStyle w:val="pj"/>
      </w:pPr>
      <w:r>
        <w:t>Аталмыш мэселені шешу мақсатында, авторлар дэрілік заттардың дэлелді қорына ақпараттық іздеу жүргізу жэне Қазақс</w:t>
      </w:r>
      <w:r>
        <w:t>тан Республикасының денсаулық сақтау жүйесі жағдайында дэлелдердің тиімділік критерийлері мен дэлелділік деңгейлерін бағалай отырып, дэрілік заттың клиникалық тиімділігі мен қауіпсіздігі бойынша сараптамалық қорытынды жасау алгоритмін үсынды. Алгоритмді эз</w:t>
      </w:r>
      <w:r>
        <w:t>ірлеу негізінде Үлыбритания, АҚШ елдерінің жэне Ресей Федерациясының И.М. Сеченов атындагы Медицина университетінің дэрілік қамтамасыз ету жэне фармакоэкономика кафедрасының тэжірибесі қолданылды.</w:t>
      </w:r>
    </w:p>
    <w:p w:rsidR="00000000" w:rsidRDefault="002D3542">
      <w:pPr>
        <w:pStyle w:val="pj"/>
      </w:pPr>
      <w:r>
        <w:t>Қорытындыда</w:t>
      </w:r>
      <w:r>
        <w:t xml:space="preserve"> дэрігердің, ғылыми қызметкердің, денсаулық сақт</w:t>
      </w:r>
      <w:r>
        <w:t>ау менеджерінің оңтайлы шешім қабылдауы оның кэсіби білімімен қатар ғылыми жэне клиникалық зерттеулердің ең жаңа нэтижелерін сыни көзқараспен қарап, сауатты бағалай білуін талап етеді деп көрсетілген. Сондықтан, медициналық мамандардың медициналық ақпаратт</w:t>
      </w:r>
      <w:r>
        <w:t>ы іздеу, талдау жэне жинақтаудың заманауи технологияларын тұрақты оқуы мен өз бетінше үйренуі кезінде ғана клиникалық тэжірибеде дэлелдеу тэсілін іске асыруға болады.</w:t>
      </w:r>
    </w:p>
    <w:p w:rsidR="00000000" w:rsidRDefault="002D3542">
      <w:pPr>
        <w:pStyle w:val="pc"/>
      </w:pPr>
      <w:r>
        <w:rPr>
          <w:b/>
          <w:bCs/>
        </w:rPr>
        <w:t> </w:t>
      </w:r>
    </w:p>
    <w:p w:rsidR="00000000" w:rsidRDefault="002D3542">
      <w:pPr>
        <w:pStyle w:val="pc"/>
      </w:pPr>
      <w:r>
        <w:rPr>
          <w:b/>
          <w:bCs/>
        </w:rPr>
        <w:t>Информационный поиск доказательной базы лекарственных средств</w:t>
      </w:r>
    </w:p>
    <w:p w:rsidR="00000000" w:rsidRDefault="002D3542">
      <w:pPr>
        <w:pStyle w:val="pr"/>
      </w:pPr>
      <w:r>
        <w:rPr>
          <w:b/>
          <w:bCs/>
          <w:i/>
          <w:iCs/>
        </w:rPr>
        <w:t> </w:t>
      </w:r>
    </w:p>
    <w:p w:rsidR="00000000" w:rsidRDefault="002D3542">
      <w:pPr>
        <w:pStyle w:val="pr"/>
      </w:pPr>
      <w:r>
        <w:rPr>
          <w:b/>
          <w:bCs/>
          <w:i/>
          <w:iCs/>
        </w:rPr>
        <w:t>Г. Жусупова, Л. Есбатыр</w:t>
      </w:r>
      <w:r>
        <w:rPr>
          <w:b/>
          <w:bCs/>
          <w:i/>
          <w:iCs/>
        </w:rPr>
        <w:t>ова, Р. Кабдуллина</w:t>
      </w:r>
    </w:p>
    <w:p w:rsidR="00000000" w:rsidRDefault="002D3542">
      <w:pPr>
        <w:pStyle w:val="pr"/>
      </w:pPr>
      <w:r>
        <w:rPr>
          <w:b/>
          <w:bCs/>
          <w:i/>
          <w:iCs/>
        </w:rPr>
        <w:t xml:space="preserve">РГП на ПХВ «Республиканский центр развития здравоохранения» </w:t>
      </w:r>
    </w:p>
    <w:p w:rsidR="00000000" w:rsidRDefault="002D3542">
      <w:pPr>
        <w:pStyle w:val="pr"/>
      </w:pPr>
      <w:r>
        <w:rPr>
          <w:b/>
          <w:bCs/>
          <w:i/>
          <w:iCs/>
        </w:rPr>
        <w:t xml:space="preserve">МЗ РК Лекарственный информационно-аналитический центр </w:t>
      </w:r>
    </w:p>
    <w:p w:rsidR="00000000" w:rsidRDefault="002D3542">
      <w:pPr>
        <w:pStyle w:val="pr"/>
      </w:pPr>
      <w:r>
        <w:rPr>
          <w:b/>
          <w:bCs/>
          <w:i/>
          <w:iCs/>
        </w:rPr>
        <w:t> </w:t>
      </w:r>
    </w:p>
    <w:p w:rsidR="00000000" w:rsidRDefault="002D3542">
      <w:pPr>
        <w:pStyle w:val="pj"/>
      </w:pPr>
      <w:r>
        <w:rPr>
          <w:b/>
          <w:bCs/>
        </w:rPr>
        <w:t>Резюме</w:t>
      </w:r>
    </w:p>
    <w:p w:rsidR="00000000" w:rsidRDefault="002D3542">
      <w:pPr>
        <w:pStyle w:val="pj"/>
      </w:pPr>
      <w:r>
        <w:t xml:space="preserve">В данной статье отражены проблемы поиска и сбора информации, приобретения навыков проведения и умения правильно </w:t>
      </w:r>
      <w:r>
        <w:t>оценить результаты проведенного поиска. Проблема поиска информации имеет особенную значимость применительно к деятельности научного исследователя в Республике Казахстан. Приобретение навыков проведения информационного поиска информации в медицинских источн</w:t>
      </w:r>
      <w:r>
        <w:t>иках информации, умение правильно оценить результаты проведенного поиска является актуальным не только для клинических фармакологов, членов формулярных комиссий медицинских организаций, экспертов, но и для практикующего врача.</w:t>
      </w:r>
    </w:p>
    <w:p w:rsidR="00000000" w:rsidRDefault="002D3542">
      <w:pPr>
        <w:pStyle w:val="pj"/>
      </w:pPr>
      <w:r>
        <w:t>Для решения данной проблемы а</w:t>
      </w:r>
      <w:r>
        <w:t>вторами предложен алгоритм проведения информационного поиска доказательной базы лекарственных средств и формирования экспертного заключения по клинической эффективности и безопасности лекарственного средства в условиях системы здравоохранения Республики Ка</w:t>
      </w:r>
      <w:r>
        <w:t>захстан с оценкой критериев эффективности и уровней убедительности доказательств. В основе разработки алгоритма использовался опыт таких стран как Великобритания, США и кафедры организации лекарственного обеспечения и фармакоэкономики Медицинского Универси</w:t>
      </w:r>
      <w:r>
        <w:t>тета имени И.М. Сеченова Российской Федерации.</w:t>
      </w:r>
    </w:p>
    <w:p w:rsidR="00000000" w:rsidRDefault="002D3542">
      <w:pPr>
        <w:pStyle w:val="pj"/>
      </w:pPr>
      <w:r>
        <w:t>В заключение отмечено, что принятие оптимального решения врачом, научным работником, менеджером здравоохранения, наряду с его профессиональными знаниями, требует умения критически и грамотно оценивать новейшие</w:t>
      </w:r>
      <w:r>
        <w:t xml:space="preserve"> результаты научных и клинических исследований. Поэтому реализация доказательного подхода в клинической практике возможна только при постоянном обучении и самообучении медицинских специалистов современным технологиям поиска, анализа и обобщения медицинской</w:t>
      </w:r>
      <w:r>
        <w:t xml:space="preserve"> информации.</w:t>
      </w:r>
    </w:p>
    <w:p w:rsidR="00000000" w:rsidRDefault="002D3542">
      <w:pPr>
        <w:pStyle w:val="pc"/>
      </w:pPr>
      <w:r>
        <w:rPr>
          <w:b/>
          <w:bCs/>
        </w:rPr>
        <w:t> </w:t>
      </w:r>
    </w:p>
    <w:p w:rsidR="00000000" w:rsidRDefault="002D3542">
      <w:pPr>
        <w:pStyle w:val="pc"/>
      </w:pPr>
      <w:r>
        <w:rPr>
          <w:b/>
          <w:bCs/>
        </w:rPr>
        <w:t>Information search of medicine evidential base</w:t>
      </w:r>
    </w:p>
    <w:p w:rsidR="00000000" w:rsidRDefault="002D3542">
      <w:pPr>
        <w:pStyle w:val="pr"/>
      </w:pPr>
      <w:r>
        <w:rPr>
          <w:b/>
          <w:bCs/>
          <w:i/>
          <w:iCs/>
        </w:rPr>
        <w:t> </w:t>
      </w:r>
    </w:p>
    <w:p w:rsidR="00000000" w:rsidRDefault="002D3542">
      <w:pPr>
        <w:pStyle w:val="pr"/>
      </w:pPr>
      <w:r>
        <w:rPr>
          <w:b/>
          <w:bCs/>
          <w:i/>
          <w:iCs/>
        </w:rPr>
        <w:t>G. Zhusupova *, L.Esbatyrova, R. Kabdullina</w:t>
      </w:r>
    </w:p>
    <w:p w:rsidR="00000000" w:rsidRDefault="002D3542">
      <w:pPr>
        <w:pStyle w:val="pr"/>
      </w:pPr>
      <w:r>
        <w:rPr>
          <w:b/>
          <w:bCs/>
          <w:i/>
          <w:iCs/>
        </w:rPr>
        <w:t>RSE on REM «Republican Center for Health Development»</w:t>
      </w:r>
    </w:p>
    <w:p w:rsidR="00000000" w:rsidRDefault="002D3542">
      <w:pPr>
        <w:pStyle w:val="pr"/>
      </w:pPr>
      <w:r>
        <w:rPr>
          <w:b/>
          <w:bCs/>
          <w:i/>
          <w:iCs/>
        </w:rPr>
        <w:t xml:space="preserve">The Drug information and analytical center </w:t>
      </w:r>
    </w:p>
    <w:p w:rsidR="00000000" w:rsidRDefault="002D3542">
      <w:pPr>
        <w:pStyle w:val="pr"/>
      </w:pPr>
      <w:r>
        <w:rPr>
          <w:b/>
          <w:bCs/>
          <w:i/>
          <w:iCs/>
        </w:rPr>
        <w:t> </w:t>
      </w:r>
    </w:p>
    <w:p w:rsidR="00000000" w:rsidRDefault="002D3542">
      <w:pPr>
        <w:pStyle w:val="pj"/>
      </w:pPr>
      <w:r>
        <w:rPr>
          <w:b/>
          <w:bCs/>
        </w:rPr>
        <w:t>Summary</w:t>
      </w:r>
    </w:p>
    <w:p w:rsidR="00000000" w:rsidRDefault="002D3542">
      <w:pPr>
        <w:pStyle w:val="pj"/>
      </w:pPr>
      <w:r>
        <w:t>Search problems and information collection are reflected in this article, skill acquisition of carrying out and ability it is correct to estimate results of the carried-out search. The problem of information search has the special importance in relation to</w:t>
      </w:r>
      <w:r>
        <w:t xml:space="preserve"> activity of the scientific researcher in the Republic of Kazakhstan. Skill acquisition of carrying out information search in medical information sources, ability is correct to estimate results of the carried-out search is actual not only for clinical phar</w:t>
      </w:r>
      <w:r>
        <w:t>macologists, members of the formulary commissions of the medical organizations, experts, but also for the practicing doctor.</w:t>
      </w:r>
    </w:p>
    <w:p w:rsidR="00000000" w:rsidRDefault="002D3542">
      <w:pPr>
        <w:pStyle w:val="pj"/>
      </w:pPr>
      <w:r>
        <w:t>For the solution of this problem authors offered algorithm of carrying out information search of medicine evidential base and forma</w:t>
      </w:r>
      <w:r>
        <w:t>tion of the expert opinion by clinical efficiency and safety of medicine in the conditions of health system of the Republic of Kazakhstan with an efficiency criteria assessment and proof persuasiveness levels. At the heart of algorithm development experien</w:t>
      </w:r>
      <w:r>
        <w:t>ce of such countries as Great Britain, the USA and chairs of the organization of medicine provision and pharmacoeconomic of Medical University named after I.M. Sechenov of the Russian Federation was used.</w:t>
      </w:r>
    </w:p>
    <w:p w:rsidR="00000000" w:rsidRDefault="002D3542">
      <w:pPr>
        <w:pStyle w:val="pj"/>
      </w:pPr>
      <w:r>
        <w:t>It is in summary noted that adoption of the optimum</w:t>
      </w:r>
      <w:r>
        <w:t xml:space="preserve"> decision by the doctor, the scientist, the manager of health care, along with his professional knowledge, demands ability critically and competently to estimate the newest results of scientific and clinical trials. Therefore realization of evidential appr</w:t>
      </w:r>
      <w:r>
        <w:t>oach in clinical practice is possible only at continuous training and self-training of medical experts to modern technologies of search, the analysis and synthesis of medical information.</w:t>
      </w:r>
    </w:p>
    <w:p w:rsidR="00000000" w:rsidRDefault="002D3542">
      <w:pPr>
        <w:pStyle w:val="pc"/>
      </w:pPr>
      <w:r>
        <w:t> </w:t>
      </w:r>
    </w:p>
    <w:sectPr w:rsidR="00000000">
      <w:headerReference w:type="even" r:id="rId21"/>
      <w:headerReference w:type="default" r:id="rId22"/>
      <w:footerReference w:type="even" r:id="rId23"/>
      <w:footerReference w:type="default" r:id="rId24"/>
      <w:headerReference w:type="first" r:id="rId25"/>
      <w:footerReference w:type="firs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542" w:rsidRDefault="002D3542" w:rsidP="002D3542">
      <w:r>
        <w:separator/>
      </w:r>
    </w:p>
  </w:endnote>
  <w:endnote w:type="continuationSeparator" w:id="0">
    <w:p w:rsidR="002D3542" w:rsidRDefault="002D3542" w:rsidP="002D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542" w:rsidRDefault="002D354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542" w:rsidRDefault="002D3542">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542" w:rsidRDefault="002D354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542" w:rsidRDefault="002D3542" w:rsidP="002D3542">
      <w:r>
        <w:separator/>
      </w:r>
    </w:p>
  </w:footnote>
  <w:footnote w:type="continuationSeparator" w:id="0">
    <w:p w:rsidR="002D3542" w:rsidRDefault="002D3542" w:rsidP="002D35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542" w:rsidRDefault="002D354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542" w:rsidRDefault="002D3542" w:rsidP="002D3542">
    <w:pPr>
      <w:pStyle w:val="a8"/>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2D3542" w:rsidRDefault="002D3542" w:rsidP="002D3542">
    <w:pPr>
      <w:pStyle w:val="a8"/>
      <w:spacing w:after="100"/>
      <w:jc w:val="right"/>
      <w:rPr>
        <w:rFonts w:ascii="Arial" w:hAnsi="Arial" w:cs="Arial"/>
        <w:color w:val="808080"/>
        <w:sz w:val="20"/>
      </w:rPr>
    </w:pPr>
    <w:r>
      <w:rPr>
        <w:rFonts w:ascii="Arial" w:hAnsi="Arial" w:cs="Arial"/>
        <w:color w:val="808080"/>
        <w:sz w:val="20"/>
      </w:rPr>
      <w:t>Документ: Информационный поиск доказательной базы лекарственных средств</w:t>
    </w:r>
  </w:p>
  <w:p w:rsidR="002D3542" w:rsidRPr="002D3542" w:rsidRDefault="002D3542" w:rsidP="002D3542">
    <w:pPr>
      <w:pStyle w:val="a8"/>
      <w:spacing w:after="100"/>
      <w:jc w:val="right"/>
      <w:rPr>
        <w:rFonts w:ascii="Arial" w:hAnsi="Arial" w:cs="Arial"/>
        <w:color w:val="808080"/>
        <w:sz w:val="20"/>
      </w:rPr>
    </w:pPr>
    <w:r>
      <w:rPr>
        <w:rFonts w:ascii="Arial" w:hAnsi="Arial" w:cs="Arial"/>
        <w:color w:val="808080"/>
        <w:sz w:val="20"/>
      </w:rPr>
      <w:t>Статус документа: действующий. Дата: 10.10.2014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542" w:rsidRDefault="002D3542">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2D3542"/>
    <w:rsid w:val="002D3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Balloon Text"/>
    <w:basedOn w:val="a"/>
    <w:link w:val="a7"/>
    <w:uiPriority w:val="99"/>
    <w:semiHidden/>
    <w:unhideWhenUsed/>
    <w:rsid w:val="002D3542"/>
    <w:rPr>
      <w:rFonts w:ascii="Tahoma" w:hAnsi="Tahoma" w:cs="Tahoma"/>
      <w:sz w:val="16"/>
      <w:szCs w:val="16"/>
    </w:rPr>
  </w:style>
  <w:style w:type="character" w:customStyle="1" w:styleId="a7">
    <w:name w:val="Текст выноски Знак"/>
    <w:basedOn w:val="a0"/>
    <w:link w:val="a6"/>
    <w:uiPriority w:val="99"/>
    <w:semiHidden/>
    <w:rsid w:val="002D3542"/>
    <w:rPr>
      <w:rFonts w:ascii="Tahoma" w:eastAsiaTheme="minorEastAsia" w:hAnsi="Tahoma" w:cs="Tahoma"/>
      <w:sz w:val="16"/>
      <w:szCs w:val="16"/>
    </w:rPr>
  </w:style>
  <w:style w:type="paragraph" w:styleId="a8">
    <w:name w:val="header"/>
    <w:basedOn w:val="a"/>
    <w:link w:val="a9"/>
    <w:uiPriority w:val="99"/>
    <w:unhideWhenUsed/>
    <w:rsid w:val="002D3542"/>
    <w:pPr>
      <w:tabs>
        <w:tab w:val="center" w:pos="4677"/>
        <w:tab w:val="right" w:pos="9355"/>
      </w:tabs>
    </w:pPr>
  </w:style>
  <w:style w:type="character" w:customStyle="1" w:styleId="a9">
    <w:name w:val="Верхний колонтитул Знак"/>
    <w:basedOn w:val="a0"/>
    <w:link w:val="a8"/>
    <w:uiPriority w:val="99"/>
    <w:rsid w:val="002D3542"/>
    <w:rPr>
      <w:rFonts w:eastAsiaTheme="minorEastAsia"/>
      <w:sz w:val="24"/>
      <w:szCs w:val="24"/>
    </w:rPr>
  </w:style>
  <w:style w:type="paragraph" w:styleId="aa">
    <w:name w:val="footer"/>
    <w:basedOn w:val="a"/>
    <w:link w:val="ab"/>
    <w:uiPriority w:val="99"/>
    <w:unhideWhenUsed/>
    <w:rsid w:val="002D3542"/>
    <w:pPr>
      <w:tabs>
        <w:tab w:val="center" w:pos="4677"/>
        <w:tab w:val="right" w:pos="9355"/>
      </w:tabs>
    </w:pPr>
  </w:style>
  <w:style w:type="character" w:customStyle="1" w:styleId="ab">
    <w:name w:val="Нижний колонтитул Знак"/>
    <w:basedOn w:val="a0"/>
    <w:link w:val="aa"/>
    <w:uiPriority w:val="99"/>
    <w:rsid w:val="002D3542"/>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Balloon Text"/>
    <w:basedOn w:val="a"/>
    <w:link w:val="a7"/>
    <w:uiPriority w:val="99"/>
    <w:semiHidden/>
    <w:unhideWhenUsed/>
    <w:rsid w:val="002D3542"/>
    <w:rPr>
      <w:rFonts w:ascii="Tahoma" w:hAnsi="Tahoma" w:cs="Tahoma"/>
      <w:sz w:val="16"/>
      <w:szCs w:val="16"/>
    </w:rPr>
  </w:style>
  <w:style w:type="character" w:customStyle="1" w:styleId="a7">
    <w:name w:val="Текст выноски Знак"/>
    <w:basedOn w:val="a0"/>
    <w:link w:val="a6"/>
    <w:uiPriority w:val="99"/>
    <w:semiHidden/>
    <w:rsid w:val="002D3542"/>
    <w:rPr>
      <w:rFonts w:ascii="Tahoma" w:eastAsiaTheme="minorEastAsia" w:hAnsi="Tahoma" w:cs="Tahoma"/>
      <w:sz w:val="16"/>
      <w:szCs w:val="16"/>
    </w:rPr>
  </w:style>
  <w:style w:type="paragraph" w:styleId="a8">
    <w:name w:val="header"/>
    <w:basedOn w:val="a"/>
    <w:link w:val="a9"/>
    <w:uiPriority w:val="99"/>
    <w:unhideWhenUsed/>
    <w:rsid w:val="002D3542"/>
    <w:pPr>
      <w:tabs>
        <w:tab w:val="center" w:pos="4677"/>
        <w:tab w:val="right" w:pos="9355"/>
      </w:tabs>
    </w:pPr>
  </w:style>
  <w:style w:type="character" w:customStyle="1" w:styleId="a9">
    <w:name w:val="Верхний колонтитул Знак"/>
    <w:basedOn w:val="a0"/>
    <w:link w:val="a8"/>
    <w:uiPriority w:val="99"/>
    <w:rsid w:val="002D3542"/>
    <w:rPr>
      <w:rFonts w:eastAsiaTheme="minorEastAsia"/>
      <w:sz w:val="24"/>
      <w:szCs w:val="24"/>
    </w:rPr>
  </w:style>
  <w:style w:type="paragraph" w:styleId="aa">
    <w:name w:val="footer"/>
    <w:basedOn w:val="a"/>
    <w:link w:val="ab"/>
    <w:uiPriority w:val="99"/>
    <w:unhideWhenUsed/>
    <w:rsid w:val="002D3542"/>
    <w:pPr>
      <w:tabs>
        <w:tab w:val="center" w:pos="4677"/>
        <w:tab w:val="right" w:pos="9355"/>
      </w:tabs>
    </w:pPr>
  </w:style>
  <w:style w:type="character" w:customStyle="1" w:styleId="ab">
    <w:name w:val="Нижний колонтитул Знак"/>
    <w:basedOn w:val="a0"/>
    <w:link w:val="aa"/>
    <w:uiPriority w:val="99"/>
    <w:rsid w:val="002D354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ice.org.uk/" TargetMode="External"/><Relationship Id="rId18" Type="http://schemas.openxmlformats.org/officeDocument/2006/relationships/image" Target="media/image4.jpe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rcrz.office@mail.ru" TargetMode="External"/><Relationship Id="rId12" Type="http://schemas.openxmlformats.org/officeDocument/2006/relationships/hyperlink" Target="http://www.bnf.org/" TargetMode="External"/><Relationship Id="rId17" Type="http://schemas.openxmlformats.org/officeDocument/2006/relationships/image" Target="media/image3.jpeg"/><Relationship Id="rId25"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31093946"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mpi.kz/"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online.zakon.kz/Document/?doc_id=31023650"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online.zakon.kz/Document/?doc_id=31078028" TargetMode="External"/><Relationship Id="rId14" Type="http://schemas.openxmlformats.org/officeDocument/2006/relationships/hyperlink" Target="http://www.dari.kz/"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4868</Words>
  <Characters>27751</Characters>
  <Application>Microsoft Office Word</Application>
  <DocSecurity>0</DocSecurity>
  <Lines>231</Lines>
  <Paragraphs>65</Paragraphs>
  <ScaleCrop>false</ScaleCrop>
  <Company/>
  <LinksUpToDate>false</LinksUpToDate>
  <CharactersWithSpaces>32554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2025-08-24T04:01:00Z</dcterms:created>
  <dcterms:modified xsi:type="dcterms:W3CDTF">2025-08-24T04:01:00Z</dcterms:modified>
</cp:coreProperties>
</file>