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20E7">
      <w:pPr>
        <w:ind w:firstLine="400"/>
        <w:jc w:val="right"/>
      </w:pPr>
      <w:bookmarkStart w:id="0" w:name="_GoBack"/>
      <w:bookmarkEnd w:id="0"/>
      <w:r>
        <w:rPr>
          <w:rStyle w:val="S0"/>
          <w:b/>
          <w:bCs/>
        </w:rPr>
        <w:t xml:space="preserve">Ю. Гамалей, менеджер Департамента </w:t>
      </w:r>
    </w:p>
    <w:p w:rsidR="00000000" w:rsidRDefault="003C20E7">
      <w:pPr>
        <w:ind w:firstLine="400"/>
        <w:jc w:val="right"/>
      </w:pPr>
      <w:r>
        <w:rPr>
          <w:rStyle w:val="S0"/>
          <w:b/>
          <w:bCs/>
        </w:rPr>
        <w:t>консалтинга ТОО «BDO Казахстанаудит»</w:t>
      </w:r>
    </w:p>
    <w:p w:rsidR="00000000" w:rsidRDefault="003C20E7">
      <w:pPr>
        <w:ind w:firstLine="400"/>
        <w:jc w:val="both"/>
      </w:pPr>
      <w:r>
        <w:rPr>
          <w:rStyle w:val="S0"/>
        </w:rPr>
        <w:t> </w:t>
      </w:r>
    </w:p>
    <w:p w:rsidR="00000000" w:rsidRDefault="003C20E7">
      <w:pPr>
        <w:ind w:firstLine="400"/>
        <w:jc w:val="both"/>
      </w:pPr>
      <w:r>
        <w:rPr>
          <w:rStyle w:val="S0"/>
        </w:rPr>
        <w:t> </w:t>
      </w:r>
    </w:p>
    <w:p w:rsidR="00000000" w:rsidRDefault="003C20E7">
      <w:pPr>
        <w:jc w:val="center"/>
      </w:pPr>
      <w:r>
        <w:rPr>
          <w:rStyle w:val="S1"/>
        </w:rPr>
        <w:t>ОБЯЗАТЕЛЬНО ЛИ В СЧЕТЕ-ФАКТУРЕ УКАЗЫВАТЬ РАСЧЕТНЫЕ СЧЕТА ПОСТАВЩИКА И ПОКУПАТЕЛЯ?</w:t>
      </w:r>
    </w:p>
    <w:p w:rsidR="00000000" w:rsidRDefault="003C20E7">
      <w:pPr>
        <w:jc w:val="center"/>
      </w:pPr>
      <w:r>
        <w:rPr>
          <w:rStyle w:val="S1"/>
        </w:rPr>
        <w:t> </w:t>
      </w:r>
    </w:p>
    <w:p w:rsidR="00000000" w:rsidRDefault="003C20E7">
      <w:pPr>
        <w:ind w:firstLine="400"/>
        <w:jc w:val="both"/>
      </w:pPr>
      <w:r>
        <w:rPr>
          <w:rStyle w:val="S0"/>
          <w:i/>
          <w:iCs/>
        </w:rPr>
        <w:t>Обязательно ли должен указываться в налоговом счете-фактуре расчетный счет поставщика и покупателя?</w:t>
      </w:r>
    </w:p>
    <w:p w:rsidR="00000000" w:rsidRDefault="003C20E7">
      <w:pPr>
        <w:ind w:firstLine="400"/>
        <w:jc w:val="both"/>
      </w:pPr>
      <w:r>
        <w:rPr>
          <w:rStyle w:val="S0"/>
        </w:rPr>
        <w:t> 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7" w:anchor="sub_id=2630000" w:history="1">
        <w:r>
          <w:rPr>
            <w:rStyle w:val="a3"/>
          </w:rPr>
          <w:t>пунктом 1 статьи 263</w:t>
        </w:r>
      </w:hyperlink>
      <w:r>
        <w:rPr>
          <w:rStyle w:val="S0"/>
        </w:rPr>
        <w:t xml:space="preserve"> Налогового кодекса счет-фактура</w:t>
      </w:r>
      <w:r>
        <w:rPr>
          <w:rStyle w:val="S0"/>
        </w:rPr>
        <w:t xml:space="preserve"> является обязательным документом для всех плательщиков НДС, если иное не установлено данной статьей Налогового кодекса.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8" w:anchor="sub_id=263010200" w:history="1">
        <w:r>
          <w:rPr>
            <w:rStyle w:val="a3"/>
          </w:rPr>
          <w:t>пунктом 1-2 статьи 263</w:t>
        </w:r>
      </w:hyperlink>
      <w:r>
        <w:rPr>
          <w:rStyle w:val="S0"/>
        </w:rPr>
        <w:t xml:space="preserve"> Налогово</w:t>
      </w:r>
      <w:r>
        <w:rPr>
          <w:rStyle w:val="S0"/>
        </w:rPr>
        <w:t>го кодекса счет-фактура выписывается на бумажном носителе или в электронном виде.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9" w:anchor="sub_id=2630500" w:history="1">
        <w:r>
          <w:rPr>
            <w:rStyle w:val="a3"/>
          </w:rPr>
          <w:t>пунктом 5 статьи 263</w:t>
        </w:r>
      </w:hyperlink>
      <w:r>
        <w:rPr>
          <w:rStyle w:val="S0"/>
        </w:rPr>
        <w:t xml:space="preserve"> Налогового кодекса в счете-фактуре, являющемся осно</w:t>
      </w:r>
      <w:r>
        <w:rPr>
          <w:rStyle w:val="S0"/>
        </w:rPr>
        <w:t xml:space="preserve">ванием для отнесения в зачет НДС в соответствии со </w:t>
      </w:r>
      <w:hyperlink r:id="rId10" w:anchor="sub_id=2560000" w:history="1">
        <w:r>
          <w:rPr>
            <w:rStyle w:val="a3"/>
          </w:rPr>
          <w:t>статьей 256</w:t>
        </w:r>
      </w:hyperlink>
      <w:r>
        <w:rPr>
          <w:rStyle w:val="S0"/>
        </w:rPr>
        <w:t xml:space="preserve"> Налогового кодекса, должны быть указаны:</w:t>
      </w:r>
    </w:p>
    <w:p w:rsidR="00000000" w:rsidRDefault="003C20E7">
      <w:pPr>
        <w:ind w:firstLine="400"/>
        <w:jc w:val="both"/>
      </w:pPr>
      <w:r>
        <w:rPr>
          <w:rStyle w:val="S0"/>
        </w:rPr>
        <w:t>1) порядковый номер счета-фактуры, указываемый арабскими цифрами;</w:t>
      </w:r>
    </w:p>
    <w:p w:rsidR="00000000" w:rsidRDefault="003C20E7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дата выписки счета-фактуры. При выписке счета-фактуры в электронном виде датой выписки является дата регистрации счета-фактуры в информационной системе электронных счетов-фактур (далее - ИС ЭСФ);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2-1) адрес поставщика и получателя товаров, работ, услуг, </w:t>
      </w:r>
      <w:r>
        <w:rPr>
          <w:rStyle w:val="S0"/>
        </w:rPr>
        <w:t>в котором указывается местонахождение поставщика и получателя товаров, работ, услуг;</w:t>
      </w:r>
    </w:p>
    <w:p w:rsidR="00000000" w:rsidRDefault="003C20E7">
      <w:pPr>
        <w:ind w:firstLine="400"/>
        <w:jc w:val="both"/>
      </w:pPr>
      <w:r>
        <w:rPr>
          <w:rStyle w:val="S0"/>
        </w:rPr>
        <w:t>3) - в отношении ИП, являющихся поставщиками или получателями товаров, работ, услуг, - фамилия, имя, отчество (при его наличии) и (или) наименование налогоплательщика, ука</w:t>
      </w:r>
      <w:r>
        <w:rPr>
          <w:rStyle w:val="S0"/>
        </w:rPr>
        <w:t>занное в свидетельстве о постановке на регистрационный учет по НДС;</w:t>
      </w:r>
    </w:p>
    <w:p w:rsidR="00000000" w:rsidRDefault="003C20E7">
      <w:pPr>
        <w:ind w:firstLine="400"/>
        <w:jc w:val="both"/>
      </w:pPr>
      <w:r>
        <w:rPr>
          <w:rStyle w:val="S0"/>
        </w:rPr>
        <w:t>- в отношении юридических лиц, являющихся поставщиками или получателями товаров, работ, услуг, - наименование, указанное в справке о государственной регистрации (перерегистрации) юридическ</w:t>
      </w:r>
      <w:r>
        <w:rPr>
          <w:rStyle w:val="S0"/>
        </w:rPr>
        <w:t>ого лица. При этом в части указания организационно-правовой формы возможно использование аббревиатуры в соответствии с обычаями, в том числе обычаями делового оборота;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3-1) в случаях, предусмотренных </w:t>
      </w:r>
      <w:hyperlink r:id="rId11" w:anchor="sub_id=2631800" w:history="1">
        <w:r>
          <w:rPr>
            <w:rStyle w:val="a3"/>
          </w:rPr>
          <w:t>пунктом 18 статьи 263</w:t>
        </w:r>
      </w:hyperlink>
      <w:r>
        <w:rPr>
          <w:rStyle w:val="S0"/>
        </w:rPr>
        <w:t xml:space="preserve"> Налогового кодекса, статус поставщика - комитент или комиссионер;</w:t>
      </w:r>
    </w:p>
    <w:p w:rsidR="00000000" w:rsidRDefault="003C20E7">
      <w:pPr>
        <w:ind w:firstLine="400"/>
        <w:jc w:val="both"/>
      </w:pPr>
      <w:r>
        <w:rPr>
          <w:rStyle w:val="S0"/>
        </w:rPr>
        <w:t>4) идентификационный номер поставщика и получателя товаров, работ, услуг;</w:t>
      </w:r>
    </w:p>
    <w:p w:rsidR="00000000" w:rsidRDefault="003C20E7">
      <w:pPr>
        <w:ind w:firstLine="400"/>
        <w:jc w:val="both"/>
      </w:pPr>
      <w:r>
        <w:rPr>
          <w:rStyle w:val="S0"/>
        </w:rPr>
        <w:t>5) серия и номер свидетельства поставщика-плательщика НДС о поста</w:t>
      </w:r>
      <w:r>
        <w:rPr>
          <w:rStyle w:val="S0"/>
        </w:rPr>
        <w:t>новке на регистрационный учет по НДС;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6) наименование реализуемых товаров, работ, услуг; 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7) размер облагаемого оборота; 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8) ставка НДС; 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9) сумма НДС; </w:t>
      </w:r>
    </w:p>
    <w:p w:rsidR="00000000" w:rsidRDefault="003C20E7">
      <w:pPr>
        <w:ind w:firstLine="400"/>
        <w:jc w:val="both"/>
      </w:pPr>
      <w:r>
        <w:rPr>
          <w:rStyle w:val="S0"/>
        </w:rPr>
        <w:t>10) стоимость товаров, работ, услуг с учетом НДС.</w:t>
      </w:r>
    </w:p>
    <w:p w:rsidR="00000000" w:rsidRDefault="003C20E7">
      <w:pPr>
        <w:ind w:firstLine="400"/>
        <w:jc w:val="both"/>
      </w:pPr>
      <w:r>
        <w:rPr>
          <w:rStyle w:val="S0"/>
        </w:rPr>
        <w:t>В случае, если поставщиком или получателем товаров, р</w:t>
      </w:r>
      <w:r>
        <w:rPr>
          <w:rStyle w:val="S0"/>
        </w:rPr>
        <w:t xml:space="preserve">абот, услуг является юридическое лицо, в целях выполнения требований, установленных </w:t>
      </w:r>
      <w:hyperlink r:id="rId12" w:anchor="sub_id=2630502" w:history="1">
        <w:r>
          <w:rPr>
            <w:rStyle w:val="a3"/>
          </w:rPr>
          <w:t>подпунктами 2-1, 3, 3-1, 4 и 5 пункта 5 статьи 263</w:t>
        </w:r>
      </w:hyperlink>
      <w:r>
        <w:rPr>
          <w:rStyle w:val="S0"/>
        </w:rPr>
        <w:t xml:space="preserve"> Налогового кодекса, в счете-фактуре </w:t>
      </w:r>
      <w:r>
        <w:rPr>
          <w:rStyle w:val="S0"/>
        </w:rPr>
        <w:t>должны быть указаны реквизиты юридического лица.</w:t>
      </w:r>
    </w:p>
    <w:p w:rsidR="00000000" w:rsidRDefault="003C20E7">
      <w:pPr>
        <w:ind w:firstLine="400"/>
        <w:jc w:val="both"/>
      </w:pPr>
      <w:r>
        <w:rPr>
          <w:rStyle w:val="S0"/>
        </w:rPr>
        <w:t>У каждого налогоплательщика, в частности юридического лица, имеются различные реквизиты, которые необходимо указывать в тех или иных случаях. Так к реквизитам юридического лица относится его полное или кратк</w:t>
      </w:r>
      <w:r>
        <w:rPr>
          <w:rStyle w:val="S0"/>
        </w:rPr>
        <w:t>ое наименование, юридический и почтовый адрес, наименование исполнительного органа, Ф. И. О. руководителя и главного бухгалтера, данные свидетельства о регистрации, БИН, расчетный счет, банк, корреспондентский счет, номера телефонов и факсов, адрес электро</w:t>
      </w:r>
      <w:r>
        <w:rPr>
          <w:rStyle w:val="S0"/>
        </w:rPr>
        <w:t>нной почты, и прочие.</w:t>
      </w:r>
    </w:p>
    <w:p w:rsidR="00000000" w:rsidRDefault="003C20E7">
      <w:pPr>
        <w:ind w:firstLine="400"/>
        <w:jc w:val="both"/>
      </w:pPr>
      <w:r>
        <w:rPr>
          <w:rStyle w:val="S0"/>
        </w:rPr>
        <w:t>Нормы пункта 5 статьи 263 Налогового кодекса обязывают в счете-фактуре указывать лишь следующие реквизиты:</w:t>
      </w:r>
    </w:p>
    <w:p w:rsidR="00000000" w:rsidRDefault="003C20E7">
      <w:pPr>
        <w:ind w:firstLine="400"/>
        <w:jc w:val="both"/>
      </w:pPr>
      <w:r>
        <w:rPr>
          <w:rStyle w:val="S0"/>
        </w:rPr>
        <w:t>- адрес поставщика и получателя, в котором указывается местонахождение поставщика и получателя;</w:t>
      </w:r>
    </w:p>
    <w:p w:rsidR="00000000" w:rsidRDefault="003C20E7">
      <w:pPr>
        <w:ind w:firstLine="400"/>
        <w:jc w:val="both"/>
      </w:pPr>
      <w:r>
        <w:rPr>
          <w:rStyle w:val="S0"/>
        </w:rPr>
        <w:t>- в отношении ИП - фамилия, имя, отчество (при его наличии) и (или) наименование налогоплательщика, указанное в свидетельстве о постановке на регистрационный учет по НДС, а в отношении юридических лиц - наименование, указанное в справке о государственной р</w:t>
      </w:r>
      <w:r>
        <w:rPr>
          <w:rStyle w:val="S0"/>
        </w:rPr>
        <w:t>егистрации (перерегистрации) юридического лица;</w:t>
      </w:r>
    </w:p>
    <w:p w:rsidR="00000000" w:rsidRDefault="003C20E7">
      <w:pPr>
        <w:ind w:firstLine="400"/>
        <w:jc w:val="both"/>
      </w:pPr>
      <w:r>
        <w:rPr>
          <w:rStyle w:val="S0"/>
        </w:rPr>
        <w:t>- идентификационный номер поставщика и получателя;</w:t>
      </w:r>
    </w:p>
    <w:p w:rsidR="00000000" w:rsidRDefault="003C20E7">
      <w:pPr>
        <w:ind w:firstLine="400"/>
        <w:jc w:val="both"/>
      </w:pPr>
      <w:r>
        <w:rPr>
          <w:rStyle w:val="S0"/>
        </w:rPr>
        <w:t>- серия и номер свидетельства поставщика-плательщика НДС о постановке на регистрационный учет по НДС.</w:t>
      </w:r>
    </w:p>
    <w:p w:rsidR="00000000" w:rsidRDefault="003C20E7">
      <w:pPr>
        <w:ind w:firstLine="400"/>
        <w:jc w:val="both"/>
      </w:pPr>
      <w:r>
        <w:rPr>
          <w:rStyle w:val="S0"/>
        </w:rPr>
        <w:t>Таким образом, можно сделать заключение, что отражение в счете-фактуре, выписываемом на бумажном носителе, информации о банковских реквизитах, в том числе о расчетных счетах поставщика или получателя, налоговым законодательством не предусматривается.</w:t>
      </w:r>
    </w:p>
    <w:p w:rsidR="00000000" w:rsidRDefault="003C20E7">
      <w:pPr>
        <w:ind w:firstLine="400"/>
        <w:jc w:val="both"/>
      </w:pPr>
      <w:r>
        <w:rPr>
          <w:rStyle w:val="S0"/>
        </w:rPr>
        <w:t>Вмест</w:t>
      </w:r>
      <w:r>
        <w:rPr>
          <w:rStyle w:val="S0"/>
        </w:rPr>
        <w:t xml:space="preserve">е с тем, как указано в пункте 1-2 статьи 263 Налогового кодекса, счет-фактура может выписываться и в электронном виде. Документооборот счетов-фактур, выписываемых в электронном виде, осуществляется, начиная с 01 июля 2014 года. </w:t>
      </w:r>
      <w:hyperlink r:id="rId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 июля 2014 года № 818 утверждены «Правила документооборота счетов-фактур, выписываемых в электронном виде» (далее - Правила).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14" w:anchor="sub_id=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Правил электронный счет-фактура (далее - ЭСФ), выписанный в соответствии с требованиями, установленными статьями 256 и 263 Налогового кодекса и Правилами, и зарегистрированный в ИС ЭСФ, является основание</w:t>
      </w:r>
      <w:r>
        <w:rPr>
          <w:rStyle w:val="S0"/>
        </w:rPr>
        <w:t>м для отнесения в зачет НДС. В случае, если счет-фактура выписан как на бумажном носителе, так и в электронном виде, то основанием для отнесения в зачет НДС получателем товаров, работ, услуг является счет-фактура, выписанный в электронном виде.</w:t>
      </w:r>
    </w:p>
    <w:p w:rsidR="00000000" w:rsidRDefault="003C20E7">
      <w:pPr>
        <w:ind w:firstLine="400"/>
        <w:jc w:val="both"/>
      </w:pPr>
      <w:r>
        <w:rPr>
          <w:rStyle w:val="S0"/>
        </w:rPr>
        <w:t>В соответст</w:t>
      </w:r>
      <w:r>
        <w:rPr>
          <w:rStyle w:val="S0"/>
        </w:rPr>
        <w:t xml:space="preserve">вии с </w:t>
      </w:r>
      <w:hyperlink r:id="rId15" w:anchor="sub_id=1900" w:history="1">
        <w:r>
          <w:rPr>
            <w:rStyle w:val="a3"/>
          </w:rPr>
          <w:t>пунктом 19</w:t>
        </w:r>
      </w:hyperlink>
      <w:r>
        <w:rPr>
          <w:rStyle w:val="S0"/>
        </w:rPr>
        <w:t xml:space="preserve"> ЭСФ выписывается по форме согласно </w:t>
      </w:r>
      <w:hyperlink r:id="rId16" w:anchor="sub_id=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Правилам.</w:t>
      </w:r>
    </w:p>
    <w:p w:rsidR="00000000" w:rsidRDefault="003C20E7">
      <w:pPr>
        <w:ind w:firstLine="400"/>
        <w:jc w:val="both"/>
      </w:pPr>
      <w:r>
        <w:rPr>
          <w:rStyle w:val="S0"/>
        </w:rPr>
        <w:t>ЭСФ состоит из сле</w:t>
      </w:r>
      <w:r>
        <w:rPr>
          <w:rStyle w:val="S0"/>
        </w:rPr>
        <w:t>дующих разделов: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A) общий раздел; </w:t>
      </w:r>
    </w:p>
    <w:p w:rsidR="00000000" w:rsidRDefault="003C20E7">
      <w:pPr>
        <w:ind w:firstLine="400"/>
        <w:jc w:val="both"/>
      </w:pPr>
      <w:r>
        <w:rPr>
          <w:rStyle w:val="S0"/>
        </w:rPr>
        <w:t>B) реквизиты поставщика;</w:t>
      </w:r>
    </w:p>
    <w:p w:rsidR="00000000" w:rsidRDefault="003C20E7">
      <w:pPr>
        <w:ind w:firstLine="400"/>
        <w:jc w:val="both"/>
      </w:pPr>
      <w:r>
        <w:rPr>
          <w:rStyle w:val="S0"/>
        </w:rPr>
        <w:t>C) реквизиты получателя;</w:t>
      </w:r>
    </w:p>
    <w:p w:rsidR="00000000" w:rsidRDefault="003C20E7">
      <w:pPr>
        <w:ind w:firstLine="400"/>
        <w:jc w:val="both"/>
      </w:pPr>
      <w:r>
        <w:rPr>
          <w:rStyle w:val="S0"/>
        </w:rPr>
        <w:t>D) реквизиты грузоотправителя и грузополучателя;</w:t>
      </w:r>
    </w:p>
    <w:p w:rsidR="00000000" w:rsidRDefault="003C20E7">
      <w:pPr>
        <w:ind w:firstLine="400"/>
        <w:jc w:val="both"/>
      </w:pPr>
      <w:r>
        <w:rPr>
          <w:rStyle w:val="S0"/>
        </w:rPr>
        <w:t>E) условия поставки;</w:t>
      </w:r>
    </w:p>
    <w:p w:rsidR="00000000" w:rsidRDefault="003C20E7">
      <w:pPr>
        <w:ind w:firstLine="400"/>
        <w:jc w:val="both"/>
      </w:pPr>
      <w:r>
        <w:rPr>
          <w:rStyle w:val="S0"/>
        </w:rPr>
        <w:t>F) реквизиты государственного учреждения;</w:t>
      </w:r>
    </w:p>
    <w:p w:rsidR="00000000" w:rsidRDefault="003C20E7">
      <w:pPr>
        <w:ind w:firstLine="400"/>
        <w:jc w:val="both"/>
      </w:pPr>
      <w:r>
        <w:rPr>
          <w:rStyle w:val="S0"/>
        </w:rPr>
        <w:t>G) данные по товарам, работам, услугам;</w:t>
      </w:r>
    </w:p>
    <w:p w:rsidR="00000000" w:rsidRDefault="003C20E7">
      <w:pPr>
        <w:ind w:firstLine="400"/>
        <w:jc w:val="both"/>
      </w:pPr>
      <w:r>
        <w:rPr>
          <w:rStyle w:val="S0"/>
        </w:rPr>
        <w:t>H) данные по товара</w:t>
      </w:r>
      <w:r>
        <w:rPr>
          <w:rStyle w:val="S0"/>
        </w:rPr>
        <w:t>м, работам, услугам участников совместной деятельности;</w:t>
      </w:r>
    </w:p>
    <w:p w:rsidR="00000000" w:rsidRDefault="003C20E7">
      <w:pPr>
        <w:ind w:firstLine="400"/>
        <w:jc w:val="both"/>
      </w:pPr>
      <w:r>
        <w:rPr>
          <w:rStyle w:val="S0"/>
        </w:rPr>
        <w:t>I) дополнительные сведения;</w:t>
      </w:r>
    </w:p>
    <w:p w:rsidR="00000000" w:rsidRDefault="003C20E7">
      <w:pPr>
        <w:ind w:firstLine="400"/>
        <w:jc w:val="both"/>
      </w:pPr>
      <w:r>
        <w:rPr>
          <w:rStyle w:val="S0"/>
        </w:rPr>
        <w:t>J) сведения по ЭЦП.</w:t>
      </w:r>
    </w:p>
    <w:p w:rsidR="00000000" w:rsidRDefault="003C20E7">
      <w:pPr>
        <w:ind w:firstLine="400"/>
        <w:jc w:val="both"/>
      </w:pPr>
      <w:r>
        <w:rPr>
          <w:rStyle w:val="S0"/>
        </w:rPr>
        <w:t xml:space="preserve">Правилами и самой формой ЭСФ в Разделе B) «Реквизиты поставщика» и в Разделе F) «Реквизиты государственного учреждения» предусматриваются требования по </w:t>
      </w:r>
      <w:r>
        <w:rPr>
          <w:rStyle w:val="S0"/>
        </w:rPr>
        <w:t>указанию ИИК - номера банковского счета.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E7" w:rsidRDefault="003C20E7" w:rsidP="003C20E7">
      <w:r>
        <w:separator/>
      </w:r>
    </w:p>
  </w:endnote>
  <w:endnote w:type="continuationSeparator" w:id="0">
    <w:p w:rsidR="003C20E7" w:rsidRDefault="003C20E7" w:rsidP="003C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E7" w:rsidRDefault="003C20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E7" w:rsidRDefault="003C20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E7" w:rsidRDefault="003C20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E7" w:rsidRDefault="003C20E7" w:rsidP="003C20E7">
      <w:r>
        <w:separator/>
      </w:r>
    </w:p>
  </w:footnote>
  <w:footnote w:type="continuationSeparator" w:id="0">
    <w:p w:rsidR="003C20E7" w:rsidRDefault="003C20E7" w:rsidP="003C2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E7" w:rsidRDefault="003C20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E7" w:rsidRDefault="003C20E7" w:rsidP="003C20E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C20E7" w:rsidRDefault="003C20E7" w:rsidP="003C20E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Обязательно ли в счете-фактуре указывать расчетные счета поставщика и покупателя? (Ю. Гамалей, 31 октября 2014 г.) (утратил силу)</w:t>
    </w:r>
  </w:p>
  <w:p w:rsidR="003C20E7" w:rsidRPr="003C20E7" w:rsidRDefault="003C20E7" w:rsidP="003C20E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E7" w:rsidRDefault="003C20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C20E7"/>
    <w:rsid w:val="003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C20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20E7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C20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20E7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C20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20E7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C20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20E7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66217" TargetMode="External"/><Relationship Id="rId13" Type="http://schemas.openxmlformats.org/officeDocument/2006/relationships/hyperlink" Target="http://online.zakon.kz/Document/?doc_id=3158555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0366217" TargetMode="External"/><Relationship Id="rId12" Type="http://schemas.openxmlformats.org/officeDocument/2006/relationships/hyperlink" Target="http://online.zakon.kz/Document/?doc_id=30366217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85550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621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855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036621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66217" TargetMode="External"/><Relationship Id="rId14" Type="http://schemas.openxmlformats.org/officeDocument/2006/relationships/hyperlink" Target="http://online.zakon.kz/Document/?doc_id=3158555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5543</Characters>
  <Application>Microsoft Office Word</Application>
  <DocSecurity>0</DocSecurity>
  <Lines>46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2025-11-22T12:39:00Z</dcterms:created>
  <dcterms:modified xsi:type="dcterms:W3CDTF">2025-11-22T12:39:00Z</dcterms:modified>
</cp:coreProperties>
</file>