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CAE">
      <w:pPr>
        <w:jc w:val="center"/>
      </w:pPr>
      <w:bookmarkStart w:id="0" w:name="_GoBack"/>
      <w:bookmarkEnd w:id="0"/>
      <w:r>
        <w:rPr>
          <w:rStyle w:val="s1"/>
        </w:rPr>
        <w:t xml:space="preserve">К изменениям в пункт 6 </w:t>
      </w:r>
      <w:hyperlink r:id="rId7" w:anchor="sub_id=3980600" w:history="1">
        <w:r>
          <w:rPr>
            <w:rStyle w:val="a3"/>
            <w:b/>
            <w:bCs/>
          </w:rPr>
          <w:t>статьи 398</w:t>
        </w:r>
      </w:hyperlink>
      <w:r>
        <w:rPr>
          <w:rStyle w:val="s1"/>
        </w:rPr>
        <w:t xml:space="preserve"> Налогового кодекса</w:t>
      </w:r>
    </w:p>
    <w:p w:rsidR="00000000" w:rsidRDefault="00850CAE">
      <w:pPr>
        <w:jc w:val="center"/>
      </w:pPr>
      <w:r>
        <w:t> </w:t>
      </w:r>
    </w:p>
    <w:tbl>
      <w:tblPr>
        <w:tblW w:w="5000" w:type="pct"/>
        <w:shd w:val="clear" w:color="auto" w:fill="F3F3F3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CAE">
            <w:pPr>
              <w:ind w:firstLine="400"/>
              <w:jc w:val="both"/>
            </w:pPr>
            <w:r>
              <w:rPr>
                <w:rStyle w:val="s0"/>
              </w:rPr>
              <w:t xml:space="preserve">Пункт 6 статьи 398 исключен в связи с изменениями, внесенными в </w:t>
            </w:r>
            <w:hyperlink r:id="rId8" w:history="1">
              <w:r>
                <w:rPr>
                  <w:rStyle w:val="a3"/>
                </w:rPr>
                <w:t>Закон</w:t>
              </w:r>
            </w:hyperlink>
            <w:r>
              <w:rPr>
                <w:rStyle w:val="s0"/>
              </w:rPr>
              <w:t xml:space="preserve"> РК «Об инвестициях» и с введением новой </w:t>
            </w:r>
            <w:hyperlink r:id="rId9" w:anchor="sub_id=152020000" w:history="1">
              <w:r>
                <w:rPr>
                  <w:rStyle w:val="a3"/>
                </w:rPr>
                <w:t>статьи 152-2</w:t>
              </w:r>
            </w:hyperlink>
            <w:r>
              <w:rPr>
                <w:rStyle w:val="s0"/>
              </w:rPr>
              <w:t>, согласно которой организация, реализующая инв</w:t>
            </w:r>
            <w:r>
              <w:rPr>
                <w:rStyle w:val="s0"/>
              </w:rPr>
              <w:t xml:space="preserve">естиционный приоритетный проект, по объектам, впервые введенным в эксплуатацию на территории РК, учитываемых в составе основных средств в соответствии с МСФО и требованиями законодательства о бухгалтерском учете и финансовой отчетности и предусмотренных в </w:t>
            </w:r>
            <w:r>
              <w:rPr>
                <w:rStyle w:val="s0"/>
              </w:rPr>
              <w:t>рабочей программе, являющейся приложением к инвестиционному контракту, в случае,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 имеют пра</w:t>
            </w:r>
            <w:r>
              <w:rPr>
                <w:rStyle w:val="s0"/>
              </w:rPr>
              <w:t>во при исчислении налога на имущество применить ставку 0 процента к налоговой базе.</w:t>
            </w:r>
          </w:p>
          <w:p w:rsidR="00000000" w:rsidRDefault="00850CAE">
            <w:pPr>
              <w:ind w:firstLine="400"/>
              <w:jc w:val="both"/>
            </w:pPr>
            <w:r>
              <w:rPr>
                <w:rStyle w:val="s0"/>
              </w:rPr>
              <w:t xml:space="preserve">Эта льгота начинается с 1 числа месяца, в котором первый актив учтен в составе основных средств и заканчивается не позднее восьми последовательных лет, которые исчисляются </w:t>
            </w:r>
            <w:r>
              <w:rPr>
                <w:rStyle w:val="s0"/>
              </w:rPr>
              <w:t>начиная с 1 января года, следующего за годом, в котором первый актив учтен в составе основных средств.</w:t>
            </w:r>
          </w:p>
          <w:p w:rsidR="00000000" w:rsidRDefault="00850CAE">
            <w:pPr>
              <w:ind w:firstLine="400"/>
              <w:jc w:val="both"/>
            </w:pPr>
            <w:r>
              <w:rPr>
                <w:rStyle w:val="s0"/>
              </w:rPr>
              <w:t>При этом организация не освобождается от представления налоговой отчетности по налогу на имущество.</w:t>
            </w:r>
          </w:p>
          <w:p w:rsidR="00000000" w:rsidRDefault="00850CAE">
            <w:pPr>
              <w:ind w:firstLine="400"/>
              <w:jc w:val="both"/>
            </w:pPr>
            <w:r>
              <w:rPr>
                <w:rStyle w:val="s0"/>
              </w:rPr>
              <w:t>Положения части первой настоящего пункта не применяют</w:t>
            </w:r>
            <w:r>
              <w:rPr>
                <w:rStyle w:val="s0"/>
              </w:rPr>
              <w:t>ся в случаях передачи объектов налогообложения в пользование, доверительное управление или аренду.</w:t>
            </w:r>
          </w:p>
          <w:p w:rsidR="00000000" w:rsidRDefault="00850CAE">
            <w:pPr>
              <w:ind w:firstLine="400"/>
              <w:jc w:val="both"/>
            </w:pPr>
            <w:r>
              <w:t> </w:t>
            </w:r>
          </w:p>
          <w:p w:rsidR="00000000" w:rsidRDefault="00850CAE">
            <w:pPr>
              <w:autoSpaceDE w:val="0"/>
              <w:autoSpaceDN w:val="0"/>
              <w:ind w:firstLine="426"/>
              <w:jc w:val="right"/>
            </w:pPr>
            <w:r>
              <w:rPr>
                <w:i/>
                <w:iCs/>
              </w:rPr>
              <w:t xml:space="preserve">А.Ж. Абдирова - </w:t>
            </w:r>
          </w:p>
          <w:p w:rsidR="00000000" w:rsidRDefault="00850CAE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партнер юридической компании «GRATA»,</w:t>
            </w:r>
          </w:p>
          <w:p w:rsidR="00000000" w:rsidRDefault="00850CAE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член Палаты налоговых консультантов РК</w:t>
            </w:r>
          </w:p>
        </w:tc>
      </w:tr>
    </w:tbl>
    <w:p w:rsidR="00000000" w:rsidRDefault="00850CAE">
      <w:r>
        <w:t> </w:t>
      </w:r>
    </w:p>
    <w:p w:rsidR="00000000" w:rsidRDefault="00850CA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CAE" w:rsidRDefault="00850CAE" w:rsidP="00850CAE">
      <w:r>
        <w:separator/>
      </w:r>
    </w:p>
  </w:endnote>
  <w:endnote w:type="continuationSeparator" w:id="0">
    <w:p w:rsidR="00850CAE" w:rsidRDefault="00850CAE" w:rsidP="00850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CAE" w:rsidRDefault="00850CAE" w:rsidP="00850CAE">
      <w:r>
        <w:separator/>
      </w:r>
    </w:p>
  </w:footnote>
  <w:footnote w:type="continuationSeparator" w:id="0">
    <w:p w:rsidR="00850CAE" w:rsidRDefault="00850CAE" w:rsidP="00850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 w:rsidP="00850C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CAE" w:rsidRPr="00850CAE" w:rsidRDefault="00850CAE" w:rsidP="00850C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Комментарии авторов (Абдировой А.Ж.)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AE" w:rsidRDefault="00850C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CAE"/>
    <w:rsid w:val="0085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C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C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C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C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C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C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C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C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5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1489</Characters>
  <Application>Microsoft Office Word</Application>
  <DocSecurity>0</DocSecurity>
  <Lines>12</Lines>
  <Paragraphs>3</Paragraphs>
  <ScaleCrop>false</ScaleCrop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Комментарии авторов (Абдировой А.Ж.) (©Paragraph 2023)</dc:title>
  <dc:subject/>
  <dc:creator>Сергей М</dc:creator>
  <cp:keywords/>
  <dc:description/>
  <cp:lastModifiedBy>Сергей М</cp:lastModifiedBy>
  <cp:revision>2</cp:revision>
  <dcterms:created xsi:type="dcterms:W3CDTF">2023-10-22T07:51:00Z</dcterms:created>
  <dcterms:modified xsi:type="dcterms:W3CDTF">2023-10-22T07:51:00Z</dcterms:modified>
</cp:coreProperties>
</file>