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C3DF0">
      <w:pPr>
        <w:ind w:firstLine="400"/>
        <w:jc w:val="both"/>
      </w:pPr>
      <w:bookmarkStart w:id="0" w:name="_GoBack"/>
      <w:bookmarkEnd w:id="0"/>
      <w:r>
        <w:rPr>
          <w:rStyle w:val="s0"/>
          <w:b/>
          <w:bCs/>
        </w:rPr>
        <w:t>«Екінші деңгейдегі банктердің кредиттік портфельдерінің сапасын жақсартуға маманданатын ұйымның қызмет түрлерін жүзеге асыру қағидаларын, сондай-ақ Екінші деңгейдегі банктердің кредиттік портфельдерінің сапасын жақсартуға маманданатын ұйым сатып алатын (са</w:t>
      </w:r>
      <w:r>
        <w:rPr>
          <w:rStyle w:val="s0"/>
          <w:b/>
          <w:bCs/>
        </w:rPr>
        <w:t>тып алған) активтер мен талап ету құқықтарына қойылатын талаптарды бекіту туралы» Қазақстан Республикасының Ұлттық Банкі Басқармасының 2014 жылғы 24 қыркүйектегі № 179 Қаулысы (2017.28.04. берілген өзгерістер мен толықтырулармен) (күші жойылды)</w:t>
      </w:r>
      <w:r>
        <w:rPr>
          <w:b/>
          <w:bCs/>
        </w:rPr>
        <w:t>өзгерістермен</w:t>
      </w:r>
      <w:r>
        <w:rPr>
          <w:rStyle w:val="s0"/>
          <w:b/>
          <w:bCs/>
        </w:rPr>
        <w:t>)</w:t>
      </w:r>
    </w:p>
    <w:p w:rsidR="00000000" w:rsidRDefault="006C3DF0">
      <w:pPr>
        <w:ind w:firstLine="400"/>
        <w:jc w:val="both"/>
      </w:pPr>
      <w:r>
        <w:rPr>
          <w:rStyle w:val="s0"/>
        </w:rPr>
        <w:t> </w:t>
      </w:r>
    </w:p>
    <w:p w:rsidR="00000000" w:rsidRDefault="006C3DF0">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2014 жылы 10 қарашада № 9866 тіркелді</w:t>
      </w:r>
    </w:p>
    <w:p w:rsidR="00000000" w:rsidRDefault="006C3DF0">
      <w:pPr>
        <w:ind w:firstLine="400"/>
        <w:jc w:val="both"/>
      </w:pPr>
      <w:r>
        <w:rPr>
          <w:rStyle w:val="s0"/>
        </w:rPr>
        <w:t> </w:t>
      </w:r>
    </w:p>
    <w:p w:rsidR="00000000" w:rsidRDefault="006C3DF0">
      <w:pPr>
        <w:ind w:firstLine="400"/>
        <w:jc w:val="both"/>
      </w:pPr>
      <w:r>
        <w:rPr>
          <w:rStyle w:val="s0"/>
        </w:rPr>
        <w:t xml:space="preserve">Жариялануы: </w:t>
      </w:r>
      <w:hyperlink r:id="rId7" w:history="1">
        <w:r>
          <w:rPr>
            <w:rStyle w:val="a3"/>
          </w:rPr>
          <w:t>Қазақстан</w:t>
        </w:r>
        <w:r>
          <w:rPr>
            <w:rStyle w:val="a3"/>
          </w:rPr>
          <w:t xml:space="preserve"> Республикасы нормативтік құқықтық актілерінің «Әділет» ақпараттық-құқықтық жүйесі 2014 ж. 24 қарашада</w:t>
        </w:r>
      </w:hyperlink>
      <w:r>
        <w:rPr>
          <w:rStyle w:val="s0"/>
        </w:rPr>
        <w:t>; «Заң газеті» 2014 жылғы 10 желтоқсан № 186 (2580); ҚР нормативтік құқықтық актілер Бюллетені, 2014 ж. желтоқсан, № 12, 135-құжат</w:t>
      </w:r>
    </w:p>
    <w:p w:rsidR="00000000" w:rsidRDefault="006C3DF0">
      <w:pPr>
        <w:ind w:firstLine="400"/>
        <w:jc w:val="both"/>
      </w:pPr>
      <w:r>
        <w:rPr>
          <w:rStyle w:val="s0"/>
        </w:rPr>
        <w:t> </w:t>
      </w:r>
    </w:p>
    <w:p w:rsidR="00000000" w:rsidRDefault="006C3DF0">
      <w:pPr>
        <w:ind w:firstLine="400"/>
        <w:jc w:val="both"/>
      </w:pPr>
      <w:r>
        <w:rPr>
          <w:rStyle w:val="s0"/>
        </w:rPr>
        <w:t>Енгізілген ө</w:t>
      </w:r>
      <w:r>
        <w:rPr>
          <w:rStyle w:val="s0"/>
        </w:rPr>
        <w:t>згерістер:</w:t>
      </w:r>
    </w:p>
    <w:p w:rsidR="00000000" w:rsidRDefault="006C3DF0">
      <w:pPr>
        <w:ind w:firstLine="400"/>
        <w:jc w:val="both"/>
      </w:pPr>
      <w:r>
        <w:rPr>
          <w:rStyle w:val="s0"/>
        </w:rPr>
        <w:t> </w:t>
      </w:r>
    </w:p>
    <w:p w:rsidR="00000000" w:rsidRDefault="006C3DF0">
      <w:pPr>
        <w:ind w:firstLine="400"/>
        <w:jc w:val="both"/>
      </w:pPr>
      <w:r>
        <w:rPr>
          <w:rStyle w:val="s0"/>
        </w:rPr>
        <w:t>ҚР</w:t>
      </w:r>
      <w:r>
        <w:rPr>
          <w:rStyle w:val="s0"/>
        </w:rPr>
        <w:t xml:space="preserve"> Ұлттық Банкі Басқармасының 2015.27.05. № 87 </w:t>
      </w:r>
      <w:hyperlink r:id="rId8" w:history="1">
        <w:r>
          <w:rPr>
            <w:rStyle w:val="a3"/>
          </w:rPr>
          <w:t>Қаулысымен</w:t>
        </w:r>
      </w:hyperlink>
      <w:r>
        <w:rPr>
          <w:rStyle w:val="s0"/>
        </w:rPr>
        <w:t xml:space="preserve"> (ресми </w:t>
      </w:r>
      <w:hyperlink r:id="rId9" w:history="1">
        <w:r>
          <w:rPr>
            <w:rStyle w:val="a3"/>
          </w:rPr>
          <w:t>жарияланған</w:t>
        </w:r>
      </w:hyperlink>
      <w:r>
        <w:rPr>
          <w:rStyle w:val="s0"/>
        </w:rPr>
        <w:t xml:space="preserve"> күнінен бастап қолданысқа енгізілді)</w:t>
      </w:r>
    </w:p>
    <w:p w:rsidR="00000000" w:rsidRDefault="006C3DF0">
      <w:pPr>
        <w:ind w:firstLine="397"/>
        <w:jc w:val="both"/>
      </w:pPr>
      <w:r>
        <w:rPr>
          <w:rStyle w:val="s0"/>
        </w:rPr>
        <w:t>ҚР</w:t>
      </w:r>
      <w:r>
        <w:rPr>
          <w:rStyle w:val="s0"/>
        </w:rPr>
        <w:t xml:space="preserve"> Ұлттық Банкі Басқармасының 2017</w:t>
      </w:r>
      <w:r>
        <w:rPr>
          <w:rStyle w:val="s0"/>
          <w:lang w:val="kk-KZ"/>
        </w:rPr>
        <w:t xml:space="preserve">.28.04. № 77 </w:t>
      </w:r>
      <w:hyperlink r:id="rId10" w:history="1">
        <w:r>
          <w:rPr>
            <w:rStyle w:val="a3"/>
          </w:rPr>
          <w:t>Қаулысымен</w:t>
        </w:r>
      </w:hyperlink>
      <w:r>
        <w:rPr>
          <w:rStyle w:val="s0"/>
        </w:rPr>
        <w:t xml:space="preserve"> (ресми </w:t>
      </w:r>
      <w:hyperlink r:id="rId11" w:history="1">
        <w:r>
          <w:rPr>
            <w:rStyle w:val="a3"/>
          </w:rPr>
          <w:t>жарияланған</w:t>
        </w:r>
      </w:hyperlink>
      <w:r>
        <w:rPr>
          <w:rStyle w:val="s0"/>
        </w:rPr>
        <w:t xml:space="preserve"> күнінен бастап қолданысқа енгізілді және 2017 ж.</w:t>
      </w:r>
      <w:r>
        <w:rPr>
          <w:rStyle w:val="s0"/>
        </w:rPr>
        <w:t xml:space="preserve"> 1 мамырдан бастап туындаған қатынастарға қолданылды)</w:t>
      </w:r>
    </w:p>
    <w:p w:rsidR="00000000" w:rsidRDefault="006C3DF0">
      <w:pPr>
        <w:ind w:firstLine="397"/>
        <w:jc w:val="both"/>
      </w:pPr>
      <w:r>
        <w:rPr>
          <w:rStyle w:val="s0"/>
        </w:rPr>
        <w:t> </w:t>
      </w:r>
    </w:p>
    <w:p w:rsidR="00000000" w:rsidRDefault="006C3DF0">
      <w:pPr>
        <w:ind w:firstLine="397"/>
        <w:jc w:val="both"/>
      </w:pPr>
      <w:r>
        <w:rPr>
          <w:rStyle w:val="s0"/>
        </w:rPr>
        <w:t>ҚР</w:t>
      </w:r>
      <w:r>
        <w:rPr>
          <w:rStyle w:val="s0"/>
        </w:rPr>
        <w:t xml:space="preserve"> Ұлттық Банкі Басқармасының 2018 жылғы 16 сәуірдегі № 65 </w:t>
      </w:r>
      <w:hyperlink r:id="rId12" w:anchor="sub_id=1" w:history="1">
        <w:r>
          <w:rPr>
            <w:rStyle w:val="a3"/>
          </w:rPr>
          <w:t>Қаулысымен</w:t>
        </w:r>
      </w:hyperlink>
      <w:r>
        <w:rPr>
          <w:rStyle w:val="s0"/>
        </w:rPr>
        <w:t xml:space="preserve"> күші жойылды</w:t>
      </w:r>
    </w:p>
    <w:p w:rsidR="00000000" w:rsidRDefault="006C3DF0">
      <w:pPr>
        <w:ind w:firstLine="397"/>
        <w:jc w:val="both"/>
      </w:pPr>
      <w:r>
        <w:rPr>
          <w:rStyle w:val="s0"/>
        </w:rPr>
        <w:t> </w:t>
      </w:r>
    </w:p>
    <w:p w:rsidR="00000000" w:rsidRDefault="006C3DF0">
      <w:pPr>
        <w:ind w:firstLine="397"/>
        <w:jc w:val="both"/>
      </w:pPr>
      <w:r>
        <w:rPr>
          <w:rStyle w:val="s0"/>
        </w:rPr>
        <w:t>Бұрынғы редакциялар:</w:t>
      </w:r>
    </w:p>
    <w:p w:rsidR="00000000" w:rsidRDefault="006C3DF0">
      <w:pPr>
        <w:ind w:firstLine="397"/>
        <w:jc w:val="both"/>
      </w:pPr>
      <w:r>
        <w:rPr>
          <w:rStyle w:val="s0"/>
        </w:rPr>
        <w:t> </w:t>
      </w:r>
    </w:p>
    <w:p w:rsidR="00000000" w:rsidRDefault="006C3DF0">
      <w:pPr>
        <w:ind w:firstLine="397"/>
        <w:jc w:val="both"/>
      </w:pPr>
      <w:r>
        <w:rPr>
          <w:rStyle w:val="s0"/>
        </w:rPr>
        <w:t>2015 ж. 27 ма</w:t>
      </w:r>
      <w:r>
        <w:rPr>
          <w:rStyle w:val="s0"/>
        </w:rPr>
        <w:t xml:space="preserve">мырға дейін қолданылған </w:t>
      </w:r>
      <w:hyperlink r:id="rId13" w:history="1">
        <w:r>
          <w:rPr>
            <w:rStyle w:val="a3"/>
          </w:rPr>
          <w:t>редакция</w:t>
        </w:r>
      </w:hyperlink>
    </w:p>
    <w:p w:rsidR="00000000" w:rsidRDefault="006C3DF0">
      <w:pPr>
        <w:ind w:firstLine="397"/>
        <w:jc w:val="both"/>
      </w:pPr>
      <w:r>
        <w:rPr>
          <w:rStyle w:val="s0"/>
        </w:rPr>
        <w:t xml:space="preserve">2017 ж. 28 сәуірге дейін қолданылған </w:t>
      </w:r>
      <w:hyperlink r:id="rId14" w:history="1">
        <w:r>
          <w:rPr>
            <w:rStyle w:val="a3"/>
          </w:rPr>
          <w:t>редакция</w:t>
        </w:r>
      </w:hyperlink>
    </w:p>
    <w:p w:rsidR="00000000" w:rsidRDefault="006C3DF0">
      <w:pPr>
        <w:ind w:firstLine="397"/>
        <w:jc w:val="both"/>
      </w:pPr>
      <w:r>
        <w:rPr>
          <w:rStyle w:val="s0"/>
        </w:rPr>
        <w:t> </w:t>
      </w:r>
    </w:p>
    <w:p w:rsidR="00000000" w:rsidRDefault="006C3DF0">
      <w:pPr>
        <w:ind w:firstLine="397"/>
        <w:jc w:val="both"/>
      </w:pPr>
      <w:r>
        <w:rPr>
          <w:rStyle w:val="s0"/>
        </w:rP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3DF0" w:rsidRDefault="006C3DF0" w:rsidP="006C3DF0">
      <w:r>
        <w:separator/>
      </w:r>
    </w:p>
  </w:endnote>
  <w:endnote w:type="continuationSeparator" w:id="0">
    <w:p w:rsidR="006C3DF0" w:rsidRDefault="006C3DF0" w:rsidP="006C3D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3DF0" w:rsidRDefault="006C3DF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3DF0" w:rsidRDefault="006C3DF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3DF0" w:rsidRDefault="006C3DF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3DF0" w:rsidRDefault="006C3DF0" w:rsidP="006C3DF0">
      <w:r>
        <w:separator/>
      </w:r>
    </w:p>
  </w:footnote>
  <w:footnote w:type="continuationSeparator" w:id="0">
    <w:p w:rsidR="006C3DF0" w:rsidRDefault="006C3DF0" w:rsidP="006C3D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3DF0" w:rsidRDefault="006C3DF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3DF0" w:rsidRDefault="006C3DF0" w:rsidP="006C3DF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C3DF0" w:rsidRPr="006C3DF0" w:rsidRDefault="006C3DF0" w:rsidP="006C3DF0">
    <w:pPr>
      <w:pStyle w:val="a5"/>
      <w:spacing w:after="100"/>
      <w:jc w:val="right"/>
      <w:rPr>
        <w:rFonts w:ascii="Arial" w:hAnsi="Arial" w:cs="Arial"/>
        <w:color w:val="808080"/>
        <w:sz w:val="20"/>
      </w:rPr>
    </w:pPr>
    <w:r>
      <w:rPr>
        <w:rFonts w:ascii="Arial" w:hAnsi="Arial" w:cs="Arial"/>
        <w:color w:val="808080"/>
        <w:sz w:val="20"/>
      </w:rPr>
      <w:t>Документ: «Екінші деңгейдегі банктердің кредиттік портфельдерінің сапасын жақсартуға маманданатын ұйымның қызмет түрлерін жүзеге асыру қағидаларын, сондай-ақ Екінші деңгейдегі банктердің кредиттік портфельдерінің сапасын жақсартуға маманданатын ұйым сатып алатын (сатып алған) активтер мен талап ету құқықтарына қойылатын талаптарды бекіту туралы» Қазақстан Республикасының Ұлттық Банкі Басқармасының 2014 жылғы 24 қыркүйектегі № 179 Қаулысы (2017.28.04. берілген өзгерістер мен толықтырулармен)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3DF0" w:rsidRDefault="006C3DF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C3DF0"/>
    <w:rsid w:val="006C3D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C3DF0"/>
    <w:pPr>
      <w:tabs>
        <w:tab w:val="center" w:pos="4677"/>
        <w:tab w:val="right" w:pos="9355"/>
      </w:tabs>
    </w:pPr>
  </w:style>
  <w:style w:type="character" w:customStyle="1" w:styleId="a6">
    <w:name w:val="Верхний колонтитул Знак"/>
    <w:basedOn w:val="a0"/>
    <w:link w:val="a5"/>
    <w:uiPriority w:val="99"/>
    <w:rsid w:val="006C3DF0"/>
    <w:rPr>
      <w:rFonts w:eastAsiaTheme="minorEastAsia"/>
      <w:color w:val="000000"/>
      <w:sz w:val="24"/>
      <w:szCs w:val="24"/>
    </w:rPr>
  </w:style>
  <w:style w:type="paragraph" w:styleId="a7">
    <w:name w:val="footer"/>
    <w:basedOn w:val="a"/>
    <w:link w:val="a8"/>
    <w:uiPriority w:val="99"/>
    <w:unhideWhenUsed/>
    <w:rsid w:val="006C3DF0"/>
    <w:pPr>
      <w:tabs>
        <w:tab w:val="center" w:pos="4677"/>
        <w:tab w:val="right" w:pos="9355"/>
      </w:tabs>
    </w:pPr>
  </w:style>
  <w:style w:type="character" w:customStyle="1" w:styleId="a8">
    <w:name w:val="Нижний колонтитул Знак"/>
    <w:basedOn w:val="a0"/>
    <w:link w:val="a7"/>
    <w:uiPriority w:val="99"/>
    <w:rsid w:val="006C3DF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C3DF0"/>
    <w:pPr>
      <w:tabs>
        <w:tab w:val="center" w:pos="4677"/>
        <w:tab w:val="right" w:pos="9355"/>
      </w:tabs>
    </w:pPr>
  </w:style>
  <w:style w:type="character" w:customStyle="1" w:styleId="a6">
    <w:name w:val="Верхний колонтитул Знак"/>
    <w:basedOn w:val="a0"/>
    <w:link w:val="a5"/>
    <w:uiPriority w:val="99"/>
    <w:rsid w:val="006C3DF0"/>
    <w:rPr>
      <w:rFonts w:eastAsiaTheme="minorEastAsia"/>
      <w:color w:val="000000"/>
      <w:sz w:val="24"/>
      <w:szCs w:val="24"/>
    </w:rPr>
  </w:style>
  <w:style w:type="paragraph" w:styleId="a7">
    <w:name w:val="footer"/>
    <w:basedOn w:val="a"/>
    <w:link w:val="a8"/>
    <w:uiPriority w:val="99"/>
    <w:unhideWhenUsed/>
    <w:rsid w:val="006C3DF0"/>
    <w:pPr>
      <w:tabs>
        <w:tab w:val="center" w:pos="4677"/>
        <w:tab w:val="right" w:pos="9355"/>
      </w:tabs>
    </w:pPr>
  </w:style>
  <w:style w:type="character" w:customStyle="1" w:styleId="a8">
    <w:name w:val="Нижний колонтитул Знак"/>
    <w:basedOn w:val="a0"/>
    <w:link w:val="a7"/>
    <w:uiPriority w:val="99"/>
    <w:rsid w:val="006C3DF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375574" TargetMode="External"/><Relationship Id="rId13" Type="http://schemas.openxmlformats.org/officeDocument/2006/relationships/hyperlink" Target="http://online.zakon.kz/Document/?doc_id=32196825"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adilet.zan.kz/kaz/origins/V14Y0009866" TargetMode="External"/><Relationship Id="rId12" Type="http://schemas.openxmlformats.org/officeDocument/2006/relationships/hyperlink" Target="http://online.zakon.kz/Document/?doc_id=39660026"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5777004"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37310379"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4701132" TargetMode="External"/><Relationship Id="rId14" Type="http://schemas.openxmlformats.org/officeDocument/2006/relationships/hyperlink" Target="http://online.zakon.kz/Document/?doc_id=32011847"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172</Words>
  <Characters>1783</Characters>
  <Application>Microsoft Office Word</Application>
  <DocSecurity>0</DocSecurity>
  <Lines>14</Lines>
  <Paragraphs>3</Paragraphs>
  <ScaleCrop>false</ScaleCrop>
  <Company>SPecialiST RePack</Company>
  <LinksUpToDate>false</LinksUpToDate>
  <CharactersWithSpaces>1952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«Екінші деңгейдегі банктердің кредиттік портфельдерінің сапасын жақсартуға маманданатын ұйымның қызмет түрлерін жүзеге асыру қағидаларын, сондай-ақ Екінші деңгейдегі банктердің кредиттік портфельдерінің сапасын жақсартуға маманданатын ұйым сатып алатын (сатып алған) активтер мен талап ету құқықтарына қойылатын талаптарды бекіту туралы» Қазақстан Республикасының Ұлттық Банкі Басқармасының 2014 жылғы 24 қыркүйектегі № 179 Қаулысы (2017.28.04.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2024-05-01T10:03:00Z</dcterms:created>
  <dcterms:modified xsi:type="dcterms:W3CDTF">2024-05-01T10:03:00Z</dcterms:modified>
</cp:coreProperties>
</file>