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5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22 октября 2014 года № 200 «О внесении изменений и дополнений в некоторые нормативные правовые акты Национального Банка Республики Казахстан по вопросам осуществления платежей и переводов </w:t>
      </w:r>
      <w:r>
        <w:rPr>
          <w:rStyle w:val="s0"/>
          <w:b/>
          <w:bCs/>
        </w:rPr>
        <w:t>денег, порядка открытия, ведения и закрытия банковских счетов» (с изменениями от 31.08.2016 г.)</w:t>
      </w:r>
    </w:p>
    <w:p w:rsidR="00000000" w:rsidRDefault="002265D6">
      <w:r>
        <w:t> </w:t>
      </w:r>
    </w:p>
    <w:p w:rsidR="00000000" w:rsidRDefault="002265D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декабря 2014 года под № 9943</w:t>
      </w:r>
    </w:p>
    <w:p w:rsidR="00000000" w:rsidRDefault="002265D6">
      <w:pPr>
        <w:ind w:firstLine="400"/>
        <w:jc w:val="both"/>
      </w:pPr>
      <w:r>
        <w:rPr>
          <w:rStyle w:val="s0"/>
        </w:rPr>
        <w:t> </w:t>
      </w:r>
    </w:p>
    <w:p w:rsidR="00000000" w:rsidRDefault="002265D6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30 декабря 2014 г.</w:t>
        </w:r>
      </w:hyperlink>
      <w:r>
        <w:rPr>
          <w:rStyle w:val="s0"/>
        </w:rPr>
        <w:t>; «Казахстанская правда» от 5 февраля 2015 г. № 23 (27899)</w:t>
      </w:r>
    </w:p>
    <w:p w:rsidR="00000000" w:rsidRDefault="002265D6">
      <w:pPr>
        <w:ind w:firstLine="400"/>
        <w:jc w:val="both"/>
      </w:pPr>
      <w:r>
        <w:rPr>
          <w:rStyle w:val="s0"/>
        </w:rPr>
        <w:t> </w:t>
      </w:r>
    </w:p>
    <w:p w:rsidR="00000000" w:rsidRDefault="002265D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265D6">
      <w:pPr>
        <w:ind w:firstLine="400"/>
        <w:jc w:val="both"/>
      </w:pPr>
      <w:r>
        <w:rPr>
          <w:rStyle w:val="s0"/>
        </w:rPr>
        <w:t> </w:t>
      </w:r>
    </w:p>
    <w:p w:rsidR="00000000" w:rsidRDefault="002265D6">
      <w:pPr>
        <w:ind w:firstLine="400"/>
        <w:jc w:val="both"/>
      </w:pPr>
      <w:hyperlink r:id="rId8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265D6">
      <w:pPr>
        <w:ind w:firstLine="400"/>
        <w:jc w:val="both"/>
      </w:pPr>
      <w:hyperlink r:id="rId1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210 (введено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265D6">
      <w:pPr>
        <w:ind w:firstLine="400"/>
        <w:jc w:val="both"/>
      </w:pPr>
      <w:r>
        <w:rPr>
          <w:rStyle w:val="s0"/>
        </w:rPr>
        <w:t> </w:t>
      </w:r>
    </w:p>
    <w:p w:rsidR="00000000" w:rsidRDefault="002265D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265D6">
      <w:pPr>
        <w:ind w:firstLine="400"/>
        <w:jc w:val="both"/>
      </w:pPr>
      <w:r>
        <w:rPr>
          <w:rStyle w:val="s0"/>
        </w:rPr>
        <w:t> </w:t>
      </w:r>
    </w:p>
    <w:p w:rsidR="00000000" w:rsidRDefault="002265D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31.08.16 г</w:t>
      </w:r>
      <w:r>
        <w:rPr>
          <w:rStyle w:val="s0"/>
        </w:rPr>
        <w:t>.</w:t>
      </w:r>
    </w:p>
    <w:p w:rsidR="00000000" w:rsidRDefault="002265D6">
      <w:pPr>
        <w:ind w:firstLine="400"/>
        <w:jc w:val="both"/>
      </w:pPr>
      <w:r>
        <w:rPr>
          <w:rStyle w:val="s0"/>
        </w:rPr>
        <w:t> </w:t>
      </w:r>
    </w:p>
    <w:p w:rsidR="00000000" w:rsidRDefault="002265D6">
      <w:pPr>
        <w:ind w:firstLine="400"/>
        <w:jc w:val="both"/>
      </w:pPr>
      <w:r>
        <w:rPr>
          <w:rStyle w:val="s0"/>
        </w:rPr>
        <w:t> </w:t>
      </w:r>
    </w:p>
    <w:p w:rsidR="00000000" w:rsidRDefault="002265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5D6" w:rsidRDefault="002265D6" w:rsidP="002265D6">
      <w:r>
        <w:separator/>
      </w:r>
    </w:p>
  </w:endnote>
  <w:endnote w:type="continuationSeparator" w:id="0">
    <w:p w:rsidR="002265D6" w:rsidRDefault="002265D6" w:rsidP="00226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5D6" w:rsidRDefault="002265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5D6" w:rsidRDefault="002265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5D6" w:rsidRDefault="002265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5D6" w:rsidRDefault="002265D6" w:rsidP="002265D6">
      <w:r>
        <w:separator/>
      </w:r>
    </w:p>
  </w:footnote>
  <w:footnote w:type="continuationSeparator" w:id="0">
    <w:p w:rsidR="002265D6" w:rsidRDefault="002265D6" w:rsidP="00226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5D6" w:rsidRDefault="002265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5D6" w:rsidRDefault="002265D6" w:rsidP="002265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5D6" w:rsidRPr="002265D6" w:rsidRDefault="002265D6" w:rsidP="002265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октября 2014 года № 200 «О внесении изменений и дополнений в некоторые нормативные правовые акты Национального Банка Республики Казахстан по вопросам осуществления платежей и переводов денег, порядка открытия, ведения и закрытия банковских счетов» (с изменениями от 31.08.2016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5D6" w:rsidRDefault="002265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5D6"/>
    <w:rsid w:val="00226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65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5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65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5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65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5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65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5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5804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Y0009943" TargetMode="External"/><Relationship Id="rId12" Type="http://schemas.openxmlformats.org/officeDocument/2006/relationships/hyperlink" Target="http://online.zakon.kz/Document/?doc_id=330177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325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4832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191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октября 2014 года № 200 «О внесении изменений и дополнений в некоторые нормативные правовые акты Национального Банка Республики Казахстан по вопросам осуществления платежей и переводов денег, порядка открытия, ведения и закрытия банковских счетов» (с изменениями от 31.08.2016 г.) (©Paragraph 2023)</dc:title>
  <dc:subject/>
  <dc:creator>Сергей М</dc:creator>
  <cp:keywords/>
  <dc:description/>
  <cp:lastModifiedBy>Сергей М</cp:lastModifiedBy>
  <cp:revision>2</cp:revision>
  <dcterms:created xsi:type="dcterms:W3CDTF">2023-11-14T05:16:00Z</dcterms:created>
  <dcterms:modified xsi:type="dcterms:W3CDTF">2023-11-14T05:16:00Z</dcterms:modified>
</cp:coreProperties>
</file>