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DD2">
      <w:pPr>
        <w:jc w:val="center"/>
      </w:pPr>
      <w:bookmarkStart w:id="0" w:name="_GoBack"/>
      <w:bookmarkEnd w:id="0"/>
      <w:r>
        <w:rPr>
          <w:rStyle w:val="s1"/>
        </w:rPr>
        <w:t xml:space="preserve">Приказ Заместителя Премьер-Министра Республики Казахстан - Министра финансов Республики Казахстан от 6 декабря 2013 года № 558 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4D2DD2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от 31.07.2014 г.)</w:t>
      </w:r>
    </w:p>
    <w:p w:rsidR="00000000" w:rsidRDefault="004D2DD2">
      <w:pPr>
        <w:ind w:firstLine="400"/>
        <w:jc w:val="both"/>
      </w:pPr>
      <w:r>
        <w:t> </w:t>
      </w:r>
    </w:p>
    <w:p w:rsidR="00000000" w:rsidRDefault="004D2DD2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25 декабря 2014 года</w:t>
      </w:r>
    </w:p>
    <w:p w:rsidR="00000000" w:rsidRDefault="004D2DD2">
      <w:pPr>
        <w:ind w:firstLine="400"/>
        <w:jc w:val="both"/>
      </w:pPr>
      <w:r>
        <w:t> 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630200" w:history="1">
        <w:r>
          <w:rPr>
            <w:rStyle w:val="a3"/>
          </w:rPr>
          <w:t>пунктом 2 статьи 63</w:t>
        </w:r>
      </w:hyperlink>
      <w:r>
        <w:rPr>
          <w:rStyle w:val="s0"/>
        </w:rPr>
        <w:t xml:space="preserve"> Кодекса</w:t>
      </w:r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D2DD2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1) </w:t>
      </w:r>
      <w:r>
        <w:t>форм</w:t>
      </w:r>
      <w:r>
        <w:rPr>
          <w:rStyle w:val="s0"/>
        </w:rPr>
        <w:t>у декларации по корпоративному подоходному налогу (</w:t>
      </w:r>
      <w:hyperlink r:id="rId9" w:history="1">
        <w:r>
          <w:rPr>
            <w:rStyle w:val="a3"/>
          </w:rPr>
          <w:t>форма 100.00</w:t>
        </w:r>
      </w:hyperlink>
      <w:r>
        <w:rPr>
          <w:rStyle w:val="s0"/>
        </w:rPr>
        <w:t>) согласно приложению 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</w:t>
      </w:r>
      <w:r>
        <w:rPr>
          <w:rStyle w:val="s0"/>
        </w:rPr>
        <w:t>форма 100.00) согласно приложению 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3) форму расчета суммы авансовых платежей по корпоративному подоходному налогу, подлежащей уплате за период до сдачи декларации (</w:t>
      </w:r>
      <w:hyperlink r:id="rId11" w:history="1">
        <w:r>
          <w:rPr>
            <w:rStyle w:val="a3"/>
          </w:rPr>
          <w:t>форм</w:t>
        </w:r>
        <w:r>
          <w:rPr>
            <w:rStyle w:val="a3"/>
          </w:rPr>
          <w:t>а 101.01</w:t>
        </w:r>
      </w:hyperlink>
      <w:r>
        <w:rPr>
          <w:rStyle w:val="s0"/>
        </w:rPr>
        <w:t>) согласно приложению 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4) форму расчета суммы авансовых платежей по корпоративному подоходному налогу, подлежащей уплате за период после сдачи декларации (</w:t>
      </w:r>
      <w:hyperlink r:id="rId12" w:anchor="sub_id=4" w:history="1">
        <w:r>
          <w:rPr>
            <w:rStyle w:val="a3"/>
          </w:rPr>
          <w:t>форма 101.02</w:t>
        </w:r>
      </w:hyperlink>
      <w:r>
        <w:rPr>
          <w:rStyle w:val="s0"/>
        </w:rPr>
        <w:t>) согласно приложению 4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5) </w:t>
      </w:r>
      <w:hyperlink r:id="rId13" w:anchor="sub_id=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суммы авансовых платежей по корпоративному подоходному н</w:t>
      </w:r>
      <w:r>
        <w:rPr>
          <w:rStyle w:val="s0"/>
        </w:rPr>
        <w:t>алогу, подлежащей уплате за период до сдачи декларации, и налоговой отчетности (расчета) суммы авансовых платежей по корпоративному подоходному налогу, подлежащей уплате за период после сдачи декларации (формы 101.01 - 101.02) согласно приложению 5 к насто</w:t>
      </w:r>
      <w:r>
        <w:rPr>
          <w:rStyle w:val="s0"/>
        </w:rPr>
        <w:t>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6) форму расчета по корпоративному подоходному налогу, удерживаемому у источника выплаты с дохода резидента (</w:t>
      </w:r>
      <w:hyperlink r:id="rId14" w:history="1">
        <w:r>
          <w:rPr>
            <w:rStyle w:val="a3"/>
          </w:rPr>
          <w:t>форма 101.03</w:t>
        </w:r>
      </w:hyperlink>
      <w:r>
        <w:rPr>
          <w:rStyle w:val="s0"/>
        </w:rPr>
        <w:t>) согласно приложению 6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7) </w:t>
      </w:r>
      <w:hyperlink r:id="rId15" w:anchor="sub_id=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резидента (форма 101.03) согласно приложению 7 к на</w:t>
      </w:r>
      <w:r>
        <w:rPr>
          <w:rStyle w:val="s0"/>
        </w:rPr>
        <w:t>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8) форму расчета по корпоративному подоходному налогу, удерживаемому у источника выплаты с дохода нерезидента (</w:t>
      </w:r>
      <w:hyperlink r:id="rId16" w:history="1">
        <w:r>
          <w:rPr>
            <w:rStyle w:val="a3"/>
          </w:rPr>
          <w:t>форма 101.04</w:t>
        </w:r>
      </w:hyperlink>
      <w:r>
        <w:rPr>
          <w:rStyle w:val="s0"/>
        </w:rPr>
        <w:t>) согласно приложению 8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9) </w:t>
      </w:r>
      <w:hyperlink r:id="rId1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нерезидента (форма 101.04) согласно приложе</w:t>
      </w:r>
      <w:r>
        <w:rPr>
          <w:rStyle w:val="s0"/>
        </w:rPr>
        <w:t>нию 9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10) </w:t>
      </w:r>
      <w:r>
        <w:t>форм</w:t>
      </w:r>
      <w:r>
        <w:rPr>
          <w:rStyle w:val="s0"/>
        </w:rPr>
        <w:t>у декларации по корпоративному подоходному налогу (</w:t>
      </w:r>
      <w:hyperlink r:id="rId18" w:history="1">
        <w:r>
          <w:rPr>
            <w:rStyle w:val="a3"/>
          </w:rPr>
          <w:t>форма 110.00</w:t>
        </w:r>
      </w:hyperlink>
      <w:r>
        <w:rPr>
          <w:rStyle w:val="s0"/>
        </w:rPr>
        <w:t>) согласно приложению 10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11) </w:t>
      </w:r>
      <w:hyperlink r:id="rId1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110.00) согласно приложению 11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12) </w:t>
      </w:r>
      <w:r>
        <w:t>форм</w:t>
      </w:r>
      <w:r>
        <w:rPr>
          <w:rStyle w:val="s0"/>
        </w:rPr>
        <w:t>у декларации по корпоративному подоходному налогу (</w:t>
      </w:r>
      <w:hyperlink r:id="rId20" w:history="1">
        <w:r>
          <w:rPr>
            <w:rStyle w:val="a3"/>
          </w:rPr>
          <w:t>форма 130.00</w:t>
        </w:r>
      </w:hyperlink>
      <w:r>
        <w:rPr>
          <w:rStyle w:val="s0"/>
        </w:rPr>
        <w:t>) согласно приложению 12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13) </w:t>
      </w:r>
      <w:hyperlink r:id="rId2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</w:t>
      </w:r>
      <w:r>
        <w:rPr>
          <w:rStyle w:val="s0"/>
        </w:rPr>
        <w:t xml:space="preserve"> по корпоративному подоходному налогу (форма 130.00) согласно приложению 13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2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финансов РК</w:t>
      </w:r>
      <w:r>
        <w:rPr>
          <w:rStyle w:val="s0"/>
        </w:rPr>
        <w:t xml:space="preserve"> от 31.07.14 г. № 327 </w:t>
      </w:r>
      <w:r>
        <w:rPr>
          <w:rStyle w:val="s3"/>
          <w:b w:val="0"/>
          <w:bCs w:val="0"/>
        </w:rPr>
        <w:t>(</w:t>
      </w:r>
      <w:hyperlink r:id="rId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</w:t>
      </w:r>
      <w:r>
        <w:rPr>
          <w:rStyle w:val="s0"/>
        </w:rPr>
        <w:t xml:space="preserve">сов РК от 31.07.14 г. № 327 </w:t>
      </w:r>
      <w:r>
        <w:rPr>
          <w:rStyle w:val="s3"/>
          <w:b w:val="0"/>
          <w:bCs w:val="0"/>
        </w:rPr>
        <w:t>(</w:t>
      </w:r>
      <w:hyperlink r:id="rId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16) </w:t>
      </w:r>
      <w:r>
        <w:t>форм</w:t>
      </w:r>
      <w:r>
        <w:rPr>
          <w:rStyle w:val="s0"/>
        </w:rPr>
        <w:t>у декларации по корпоративному подоходному налогу (</w:t>
      </w:r>
      <w:hyperlink r:id="rId26" w:history="1">
        <w:r>
          <w:rPr>
            <w:rStyle w:val="a3"/>
          </w:rPr>
          <w:t>форма 150.00</w:t>
        </w:r>
      </w:hyperlink>
      <w:r>
        <w:rPr>
          <w:rStyle w:val="s0"/>
        </w:rPr>
        <w:t>) согласно</w:t>
      </w:r>
      <w:r>
        <w:rPr>
          <w:rStyle w:val="s0"/>
        </w:rPr>
        <w:t xml:space="preserve"> приложению 16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17) </w:t>
      </w:r>
      <w:hyperlink r:id="rId2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корпоративному подоходному налогу (форма 150.00) согласно приложению 17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18) форму декларации по индивидуальному подоходному налогу и социальному налогу по гражданам Республики Казахстан</w:t>
      </w:r>
      <w:r>
        <w:rPr>
          <w:rStyle w:val="s0"/>
        </w:rPr>
        <w:t xml:space="preserve"> (</w:t>
      </w:r>
      <w:hyperlink r:id="rId28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19) </w:t>
      </w:r>
      <w:hyperlink r:id="rId29" w:anchor="sub_id=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</w:t>
      </w:r>
      <w:r>
        <w:rPr>
          <w:rStyle w:val="s0"/>
        </w:rPr>
        <w:t>арации) по индивидуальному подоходному налогу и социальному налогу по гражданам Республики Казахстан (форма 200.00) согласно приложению 19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1"/>
          <w:b w:val="0"/>
          <w:bCs w:val="0"/>
        </w:rPr>
        <w:t>форму</w:t>
      </w:r>
      <w:r>
        <w:rPr>
          <w:rStyle w:val="s1"/>
        </w:rPr>
        <w:t xml:space="preserve"> </w:t>
      </w:r>
      <w:r>
        <w:rPr>
          <w:rStyle w:val="s0"/>
        </w:rPr>
        <w:t xml:space="preserve">декларации по индивидуальному подоходному налогу и социальному налогу по иностранцам </w:t>
      </w:r>
      <w:r>
        <w:rPr>
          <w:rStyle w:val="s0"/>
        </w:rPr>
        <w:t>и лицам без гражданства (</w:t>
      </w:r>
      <w:hyperlink r:id="rId30" w:history="1">
        <w:r>
          <w:rPr>
            <w:rStyle w:val="a3"/>
          </w:rPr>
          <w:t>форма 210.00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21) </w:t>
      </w:r>
      <w:hyperlink r:id="rId3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</w:t>
      </w:r>
      <w:r>
        <w:rPr>
          <w:rStyle w:val="s0"/>
        </w:rPr>
        <w:t>логовой отчетности (декларации) по индивидуальному подоходному налогу и социальному налогу по иностранцам и лицам без гражданства (</w:t>
      </w:r>
      <w:hyperlink r:id="rId32" w:history="1">
        <w:r>
          <w:rPr>
            <w:rStyle w:val="a3"/>
          </w:rPr>
          <w:t>форма 210.00</w:t>
        </w:r>
      </w:hyperlink>
      <w:r>
        <w:rPr>
          <w:rStyle w:val="s0"/>
        </w:rPr>
        <w:t>) согласно приложению 21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22) форму декларации по индивидуальному подоходному налогу (</w:t>
      </w:r>
      <w:hyperlink r:id="rId33" w:anchor="sub_id=22" w:history="1">
        <w:r>
          <w:rPr>
            <w:rStyle w:val="a3"/>
          </w:rPr>
          <w:t>форма 220.00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23) </w:t>
      </w:r>
      <w:hyperlink r:id="rId3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23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24) форму декларации по индивидуальному подоходному налогу (</w:t>
      </w:r>
      <w:hyperlink r:id="rId35" w:history="1">
        <w:r>
          <w:rPr>
            <w:rStyle w:val="a3"/>
          </w:rPr>
          <w:t>форма 230.00</w:t>
        </w:r>
      </w:hyperlink>
      <w:r>
        <w:rPr>
          <w:rStyle w:val="s0"/>
        </w:rPr>
        <w:t>) согласно приложению 24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25) </w:t>
      </w:r>
      <w:hyperlink r:id="rId3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</w:t>
      </w:r>
      <w:r>
        <w:rPr>
          <w:rStyle w:val="s0"/>
        </w:rPr>
        <w:t>дуальному подоходному налогу (форма 230.00) согласно приложению 25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26) форму декларации по индивидуальному подоходному налогу (</w:t>
      </w:r>
      <w:hyperlink r:id="rId37" w:history="1">
        <w:r>
          <w:rPr>
            <w:rStyle w:val="a3"/>
          </w:rPr>
          <w:t>форма 240.00</w:t>
        </w:r>
      </w:hyperlink>
      <w:r>
        <w:rPr>
          <w:rStyle w:val="s0"/>
        </w:rPr>
        <w:t>) согласно приложению 26 к нас</w:t>
      </w:r>
      <w:r>
        <w:rPr>
          <w:rStyle w:val="s0"/>
        </w:rPr>
        <w:t>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27) </w:t>
      </w:r>
      <w:hyperlink r:id="rId38" w:anchor="sub_id=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240.00) согласно приложению 27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28)</w:t>
      </w:r>
      <w:r>
        <w:rPr>
          <w:rStyle w:val="s0"/>
        </w:rPr>
        <w:t xml:space="preserve"> форму декларации по налогу на добавленную стоимость (</w:t>
      </w:r>
      <w:hyperlink r:id="rId39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29) </w:t>
      </w:r>
      <w:hyperlink r:id="rId4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29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30) форму декларации по ко</w:t>
      </w:r>
      <w:r>
        <w:rPr>
          <w:rStyle w:val="s0"/>
        </w:rPr>
        <w:t>свенным налогам по импортированным товарам (</w:t>
      </w:r>
      <w:hyperlink r:id="rId41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30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31) </w:t>
      </w:r>
      <w:hyperlink r:id="rId42" w:anchor="sub_id=100" w:history="1">
        <w:r>
          <w:rPr>
            <w:rStyle w:val="a3"/>
          </w:rPr>
          <w:t>пра</w:t>
        </w:r>
        <w:r>
          <w:rPr>
            <w:rStyle w:val="a3"/>
          </w:rPr>
          <w:t>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 согласно приложению 31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32) форму заявления о ввозе товаров и уплате косвенных налогов (</w:t>
      </w:r>
      <w:hyperlink r:id="rId43" w:anchor="sub_id=32" w:history="1">
        <w:r>
          <w:rPr>
            <w:rStyle w:val="a3"/>
          </w:rPr>
          <w:t>форма 328.00</w:t>
        </w:r>
      </w:hyperlink>
      <w:r>
        <w:rPr>
          <w:rStyle w:val="s0"/>
        </w:rPr>
        <w:t>) согласно приложению 32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33) </w:t>
      </w:r>
      <w:hyperlink r:id="rId44" w:anchor="sub_id=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заполнения и представления заявления о ввозе товаров и упл</w:t>
      </w:r>
      <w:r>
        <w:rPr>
          <w:rStyle w:val="s0"/>
        </w:rPr>
        <w:t>ате косвенных налогов (форма 328.00) согласно приложению 33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34) форму декларации по акцизу (</w:t>
      </w:r>
      <w:hyperlink r:id="rId45" w:history="1">
        <w:r>
          <w:rPr>
            <w:rStyle w:val="a3"/>
          </w:rPr>
          <w:t>форма 400.00</w:t>
        </w:r>
      </w:hyperlink>
      <w:r>
        <w:rPr>
          <w:rStyle w:val="s0"/>
        </w:rPr>
        <w:t>) согласно приложению 34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35) </w:t>
      </w:r>
      <w:hyperlink r:id="rId4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35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36) форму расчета акциза за структурное подразделение или объекты</w:t>
      </w:r>
      <w:r>
        <w:rPr>
          <w:rStyle w:val="s0"/>
        </w:rPr>
        <w:t>, связанные с налогообложением (</w:t>
      </w:r>
      <w:hyperlink r:id="rId47" w:history="1">
        <w:r>
          <w:rPr>
            <w:rStyle w:val="a3"/>
          </w:rPr>
          <w:t>форма 421.00</w:t>
        </w:r>
      </w:hyperlink>
      <w:r>
        <w:rPr>
          <w:rStyle w:val="s0"/>
        </w:rPr>
        <w:t>) согласно приложению 36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37) </w:t>
      </w:r>
      <w:hyperlink r:id="rId4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</w:t>
      </w:r>
      <w:r>
        <w:rPr>
          <w:rStyle w:val="s0"/>
        </w:rPr>
        <w:t>ения налоговой отчетности (расчета) акциза за структурное подразделение или объекты, связанные с налогообложением (форма 421.00) согласно приложению 37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38) форму декларации по роялти, по бонусу добычи, по доле Республики Казахстан по </w:t>
      </w:r>
      <w:r>
        <w:rPr>
          <w:rStyle w:val="s0"/>
        </w:rPr>
        <w:t>разделу продукции, по дополнительному платежу недропользователя, осуществляющего деятельность по контракту о разделе продукции (</w:t>
      </w:r>
      <w:hyperlink r:id="rId49" w:history="1">
        <w:r>
          <w:rPr>
            <w:rStyle w:val="a3"/>
          </w:rPr>
          <w:t>форма 500.00</w:t>
        </w:r>
      </w:hyperlink>
      <w:r>
        <w:rPr>
          <w:rStyle w:val="s0"/>
        </w:rPr>
        <w:t>) согласно приложению 38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39) </w:t>
      </w:r>
      <w:hyperlink r:id="rId5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роялти, по бонусу добычи, по доле Республики Казахстан по разделу продукции, по дополнительному платежу недропользоват</w:t>
      </w:r>
      <w:r>
        <w:rPr>
          <w:rStyle w:val="s0"/>
        </w:rPr>
        <w:t>еля, осуществляющего деятельность по контракту о разделе продукции (форма 500.00) согласно приложению 39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40) форму декларации по подписному бонусу и бонусу коммерческого обнаружения (</w:t>
      </w:r>
      <w:hyperlink r:id="rId51" w:history="1">
        <w:r>
          <w:rPr>
            <w:rStyle w:val="a3"/>
          </w:rPr>
          <w:t>форма 510.00</w:t>
        </w:r>
      </w:hyperlink>
      <w:r>
        <w:rPr>
          <w:rStyle w:val="s0"/>
        </w:rPr>
        <w:t>) согласно приложению 40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41) </w:t>
      </w:r>
      <w:hyperlink r:id="rId52" w:anchor="sub_id=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подписному бонусу и бонусу коммерческого о</w:t>
      </w:r>
      <w:r>
        <w:rPr>
          <w:rStyle w:val="s0"/>
        </w:rPr>
        <w:t>бнаружения (форма 510.00) согласно приложению 41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42) </w:t>
      </w:r>
      <w:hyperlink r:id="rId53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декларации по налогу на сверхприбыль (форма 540.00) согласно приложению 42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43) </w:t>
      </w:r>
      <w:hyperlink r:id="rId5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сверхприбыль (форма 540.00) согласно приложению 43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44) форму декларации по платежу по </w:t>
      </w:r>
      <w:r>
        <w:rPr>
          <w:rStyle w:val="s0"/>
        </w:rPr>
        <w:t>возмещению исторических затрат (</w:t>
      </w:r>
      <w:hyperlink r:id="rId55" w:history="1">
        <w:r>
          <w:rPr>
            <w:rStyle w:val="a3"/>
          </w:rPr>
          <w:t>форма 560.00</w:t>
        </w:r>
      </w:hyperlink>
      <w:r>
        <w:rPr>
          <w:rStyle w:val="s0"/>
        </w:rPr>
        <w:t>) согласно приложению 44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45) </w:t>
      </w:r>
      <w:hyperlink r:id="rId5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</w:t>
      </w:r>
      <w:r>
        <w:rPr>
          <w:rStyle w:val="s0"/>
        </w:rPr>
        <w:t>ения налоговой отчетности (декларации) по платежу по возмещению исторических затрат (форма 560.00) согласно приложению 45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46) форму декларации по рентному налогу на экспорт (</w:t>
      </w:r>
      <w:hyperlink r:id="rId57" w:history="1">
        <w:r>
          <w:rPr>
            <w:rStyle w:val="a3"/>
          </w:rPr>
          <w:t>форма 570.00</w:t>
        </w:r>
      </w:hyperlink>
      <w:r>
        <w:rPr>
          <w:rStyle w:val="s0"/>
        </w:rPr>
        <w:t>) согласно приложению 46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47) </w:t>
      </w:r>
      <w:hyperlink r:id="rId5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рентному налогу на экспорт (форма 570.00) согласно</w:t>
      </w:r>
      <w:r>
        <w:rPr>
          <w:rStyle w:val="s0"/>
        </w:rPr>
        <w:t xml:space="preserve"> приложению 47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48) форму декларации по налогу на добычу полезных ископаемых (</w:t>
      </w:r>
      <w:hyperlink r:id="rId59" w:history="1">
        <w:r>
          <w:rPr>
            <w:rStyle w:val="a3"/>
          </w:rPr>
          <w:t>форма 590.00</w:t>
        </w:r>
      </w:hyperlink>
      <w:r>
        <w:rPr>
          <w:rStyle w:val="s0"/>
        </w:rPr>
        <w:t>) согласно приложению 48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49) </w:t>
      </w:r>
      <w:hyperlink r:id="rId6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 согласно приложению 49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50) форму расчета отчислений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</w:t>
      </w:r>
      <w:hyperlink r:id="rId61" w:history="1">
        <w:r>
          <w:rPr>
            <w:rStyle w:val="a3"/>
          </w:rPr>
          <w:t>форма 641.00</w:t>
        </w:r>
      </w:hyperlink>
      <w:r>
        <w:rPr>
          <w:rStyle w:val="s0"/>
        </w:rPr>
        <w:t>) согласно приложению 50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51) </w:t>
      </w:r>
      <w:hyperlink r:id="rId6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отчислений в фонды соде</w:t>
      </w:r>
      <w:r>
        <w:rPr>
          <w:rStyle w:val="s0"/>
        </w:rPr>
        <w:t>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(форма 641.00) согласно приложению 51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52) форму</w:t>
      </w:r>
      <w:r>
        <w:rPr>
          <w:rStyle w:val="s0"/>
        </w:rPr>
        <w:t xml:space="preserve"> декларации по налогу на транспортные средства, по земельному налогу и налогу на имущество (</w:t>
      </w:r>
      <w:hyperlink r:id="rId63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согласно приложению 52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53) </w:t>
      </w:r>
      <w:hyperlink r:id="rId6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700.00) согласно приложению 53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54) форму расчета </w:t>
      </w:r>
      <w:r>
        <w:rPr>
          <w:rStyle w:val="s0"/>
        </w:rPr>
        <w:t>текущих платежей по налогу на транспортные средства (</w:t>
      </w:r>
      <w:hyperlink r:id="rId65" w:history="1">
        <w:r>
          <w:rPr>
            <w:rStyle w:val="a3"/>
          </w:rPr>
          <w:t>форма 701.00</w:t>
        </w:r>
      </w:hyperlink>
      <w:r>
        <w:rPr>
          <w:rStyle w:val="s0"/>
        </w:rPr>
        <w:t>) согласно приложению 54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55) </w:t>
      </w:r>
      <w:hyperlink r:id="rId6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налогу на транспортные средства (форма 701.00) согласно приложению 55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56) форму расчета текущих платежей по земельному налогу и налогу на имущество (</w:t>
      </w:r>
      <w:hyperlink r:id="rId67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приложению 56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57) </w:t>
      </w:r>
      <w:hyperlink r:id="rId6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текущих платежей по земельному налогу и налогу на имущество (форма 701.01) согласно приложению 57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58) </w:t>
      </w:r>
      <w:hyperlink r:id="rId69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декларации по нало</w:t>
      </w:r>
      <w:r>
        <w:rPr>
          <w:rStyle w:val="s0"/>
        </w:rPr>
        <w:t>гу на игорный бизнес и фиксированному налогу (форма 710.00) согласно приложению 58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59) </w:t>
      </w:r>
      <w:hyperlink r:id="rId7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</w:t>
      </w:r>
      <w:r>
        <w:rPr>
          <w:rStyle w:val="s0"/>
        </w:rPr>
        <w:t xml:space="preserve"> игорный бизнес и фиксированному налогу (форма 710.00) согласно приложению 59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60) форму декларации по сбору с аукционов, плате за пользование судоходными водными путями (</w:t>
      </w:r>
      <w:hyperlink r:id="rId71" w:history="1">
        <w:r>
          <w:rPr>
            <w:rStyle w:val="a3"/>
          </w:rPr>
          <w:t>форма 810.00</w:t>
        </w:r>
      </w:hyperlink>
      <w:r>
        <w:rPr>
          <w:rStyle w:val="s0"/>
        </w:rPr>
        <w:t>) согласно приложению 60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61) </w:t>
      </w:r>
      <w:hyperlink r:id="rId7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с аукционов, плате за пользование судоходными во</w:t>
      </w:r>
      <w:r>
        <w:rPr>
          <w:rStyle w:val="s0"/>
        </w:rPr>
        <w:t>дными путями (форма 810.00) согласно приложению 61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62) форму расчета сумм текущих платежей платы за пользование земельными участками (форма 851.00) согласно приложению 62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63) </w:t>
      </w:r>
      <w:hyperlink r:id="rId7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платы за пользование земельными участками (форма 851.00) согласно приложению 63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64) форму декларации по плате за поль</w:t>
      </w:r>
      <w:r>
        <w:rPr>
          <w:rStyle w:val="s0"/>
        </w:rPr>
        <w:t>зование водными ресурсами поверхностных источников (</w:t>
      </w:r>
      <w:hyperlink r:id="rId74" w:history="1">
        <w:r>
          <w:rPr>
            <w:rStyle w:val="a3"/>
          </w:rPr>
          <w:t>форма 860.00</w:t>
        </w:r>
      </w:hyperlink>
      <w:r>
        <w:rPr>
          <w:rStyle w:val="s0"/>
        </w:rPr>
        <w:t>) согласно приложению 64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65) </w:t>
      </w:r>
      <w:hyperlink r:id="rId7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пользование водными ресурсами поверхностных источников (форма 860.00) согласно приложению 65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66) форму декларации по плате за эмиссии в окружающую среду (</w:t>
      </w:r>
      <w:hyperlink r:id="rId76" w:history="1">
        <w:r>
          <w:rPr>
            <w:rStyle w:val="a3"/>
          </w:rPr>
          <w:t>форма 870.00</w:t>
        </w:r>
      </w:hyperlink>
      <w:r>
        <w:rPr>
          <w:rStyle w:val="s0"/>
        </w:rPr>
        <w:t>) согласно приложению 66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67) </w:t>
      </w:r>
      <w:hyperlink r:id="rId7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</w:t>
      </w:r>
      <w:r>
        <w:rPr>
          <w:rStyle w:val="s0"/>
        </w:rPr>
        <w:t xml:space="preserve"> плате за эмиссии в окружающую среду (форма 870.00) согласно приложению 67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68) форму упрощенной декларации для субъектов малого бизнеса (</w:t>
      </w:r>
      <w:hyperlink r:id="rId78" w:history="1">
        <w:r>
          <w:rPr>
            <w:rStyle w:val="a3"/>
          </w:rPr>
          <w:t>форма 910.00</w:t>
        </w:r>
      </w:hyperlink>
      <w:r>
        <w:rPr>
          <w:rStyle w:val="s0"/>
        </w:rPr>
        <w:t>) согласно приложени</w:t>
      </w:r>
      <w:r>
        <w:rPr>
          <w:rStyle w:val="s0"/>
        </w:rPr>
        <w:t>ю 68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69) </w:t>
      </w:r>
      <w:hyperlink r:id="rId7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69 к настоящему</w:t>
      </w:r>
      <w:r>
        <w:rPr>
          <w:rStyle w:val="s0"/>
        </w:rPr>
        <w:t xml:space="preserve">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70) форму расчета стоимости патента (</w:t>
      </w:r>
      <w:hyperlink r:id="rId80" w:history="1">
        <w:r>
          <w:rPr>
            <w:rStyle w:val="a3"/>
          </w:rPr>
          <w:t>форма 911.00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71) </w:t>
      </w:r>
      <w:hyperlink r:id="rId8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</w:t>
      </w:r>
      <w:hyperlink r:id="rId82" w:history="1">
        <w:r>
          <w:rPr>
            <w:rStyle w:val="a3"/>
          </w:rPr>
          <w:t>форма 911.00</w:t>
        </w:r>
      </w:hyperlink>
      <w:r>
        <w:rPr>
          <w:rStyle w:val="s0"/>
        </w:rPr>
        <w:t>) согласно приложению 71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72) форму декларации для плательщиков единого земельного налог</w:t>
      </w:r>
      <w:r>
        <w:rPr>
          <w:rStyle w:val="s0"/>
        </w:rPr>
        <w:t>а (</w:t>
      </w:r>
      <w:hyperlink r:id="rId83" w:history="1">
        <w:r>
          <w:rPr>
            <w:rStyle w:val="a3"/>
          </w:rPr>
          <w:t>форма 920.00</w:t>
        </w:r>
      </w:hyperlink>
      <w:r>
        <w:rPr>
          <w:rStyle w:val="s0"/>
        </w:rPr>
        <w:t>) согласно приложению 72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73) </w:t>
      </w:r>
      <w:hyperlink r:id="rId84" w:anchor="sub_id=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</w:t>
      </w:r>
      <w:r>
        <w:rPr>
          <w:rStyle w:val="s0"/>
        </w:rPr>
        <w:t>ларации) для плательщиков единого земельного налога (форма 920.00) согласно приложению 73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74) форму бухгалтерского баланса (</w:t>
      </w:r>
      <w:hyperlink r:id="rId85" w:anchor="sub_id=74" w:history="1">
        <w:r>
          <w:rPr>
            <w:rStyle w:val="a3"/>
          </w:rPr>
          <w:t>форма 1.3</w:t>
        </w:r>
      </w:hyperlink>
      <w:r>
        <w:rPr>
          <w:rStyle w:val="s0"/>
        </w:rPr>
        <w:t>) согласно приложению</w:t>
      </w:r>
      <w:r>
        <w:rPr>
          <w:rStyle w:val="s0"/>
        </w:rPr>
        <w:t xml:space="preserve"> 74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75) форму отчета о результатах финансово-хозяйственной деятельности (</w:t>
      </w:r>
      <w:hyperlink r:id="rId86" w:anchor="sub_id=75" w:history="1">
        <w:r>
          <w:rPr>
            <w:rStyle w:val="a3"/>
          </w:rPr>
          <w:t>форма 1.4</w:t>
        </w:r>
      </w:hyperlink>
      <w:r>
        <w:rPr>
          <w:rStyle w:val="s0"/>
        </w:rPr>
        <w:t>) согласно приложению 75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76) форму отчета о движен</w:t>
      </w:r>
      <w:r>
        <w:rPr>
          <w:rStyle w:val="s0"/>
        </w:rPr>
        <w:t>ии произведенных и приобретенных товаров, выполненных работ, оказанных услуг (</w:t>
      </w:r>
      <w:hyperlink r:id="rId87" w:anchor="sub_id=76" w:history="1">
        <w:r>
          <w:rPr>
            <w:rStyle w:val="a3"/>
          </w:rPr>
          <w:t>форма 1.5</w:t>
        </w:r>
      </w:hyperlink>
      <w:r>
        <w:rPr>
          <w:rStyle w:val="s0"/>
        </w:rPr>
        <w:t>) согласно приложению 76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77) форму себестоимости произведенной прод</w:t>
      </w:r>
      <w:r>
        <w:rPr>
          <w:rStyle w:val="s0"/>
        </w:rPr>
        <w:t>укции, выполненных работ, оказанных услуг (</w:t>
      </w:r>
      <w:hyperlink r:id="rId88" w:anchor="sub_id=77" w:history="1">
        <w:r>
          <w:rPr>
            <w:rStyle w:val="a3"/>
          </w:rPr>
          <w:t>форма 1.6</w:t>
        </w:r>
      </w:hyperlink>
      <w:r>
        <w:rPr>
          <w:rStyle w:val="s0"/>
        </w:rPr>
        <w:t>) согласно приложению 77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78) форму расшифровки дебиторской и кредиторской задолженности (</w:t>
      </w:r>
      <w:hyperlink r:id="rId89" w:anchor="sub_id=78" w:history="1">
        <w:r>
          <w:rPr>
            <w:rStyle w:val="a3"/>
          </w:rPr>
          <w:t>форма 1.7</w:t>
        </w:r>
      </w:hyperlink>
      <w:r>
        <w:rPr>
          <w:rStyle w:val="s0"/>
        </w:rPr>
        <w:t>) согласно приложению 78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79) </w:t>
      </w:r>
      <w:hyperlink r:id="rId9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</w:t>
      </w:r>
      <w:r>
        <w:rPr>
          <w:rStyle w:val="s0"/>
        </w:rPr>
        <w:t>ности крупными налогоплательщиками, подлежащими мониторингу, за исключением страховых, перестраховочных организаций, юридических лиц, осуществляющих банковскую деятельность, отдельные виды банковских операций на основании лицензии, деятельность по привлече</w:t>
      </w:r>
      <w:r>
        <w:rPr>
          <w:rStyle w:val="s0"/>
        </w:rPr>
        <w:t>нию пенсионных взносов и пенсионным выплатам, а также деятельность по инвестиционному управлению пенсионными активами (формы 1.3 - 1.7) согласно приложению 79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80) форму бухгалтерского баланса услуг (</w:t>
      </w:r>
      <w:hyperlink r:id="rId91" w:history="1">
        <w:r>
          <w:rPr>
            <w:rStyle w:val="a3"/>
          </w:rPr>
          <w:t>форма 2.3</w:t>
        </w:r>
      </w:hyperlink>
      <w:r>
        <w:rPr>
          <w:rStyle w:val="s0"/>
        </w:rPr>
        <w:t>) согласно приложению 80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81) форму отчета о доходах и расходах (</w:t>
      </w:r>
      <w:hyperlink r:id="rId92" w:history="1">
        <w:r>
          <w:rPr>
            <w:rStyle w:val="a3"/>
          </w:rPr>
          <w:t>форма 2.4</w:t>
        </w:r>
      </w:hyperlink>
      <w:r>
        <w:rPr>
          <w:rStyle w:val="s0"/>
        </w:rPr>
        <w:t>) согласно приложению 81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82) форму </w:t>
      </w:r>
      <w:r>
        <w:rPr>
          <w:rStyle w:val="s0"/>
        </w:rPr>
        <w:t>расшифровки дебиторской и кредиторской задолженности услуг (</w:t>
      </w:r>
      <w:hyperlink r:id="rId93" w:history="1">
        <w:r>
          <w:rPr>
            <w:rStyle w:val="a3"/>
          </w:rPr>
          <w:t>форма 2.5</w:t>
        </w:r>
      </w:hyperlink>
      <w:r>
        <w:rPr>
          <w:rStyle w:val="s0"/>
        </w:rPr>
        <w:t>) согласно приложению 82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83) </w:t>
      </w:r>
      <w:hyperlink r:id="rId9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крупными налогоплательщиками, подлежащими мониторингу, осуществляющими банковскую деятельность, а также отдельные </w:t>
      </w:r>
      <w:r>
        <w:rPr>
          <w:rStyle w:val="s0"/>
        </w:rPr>
        <w:t>виды банковских операций на основании лицензии (формы 2.3 - 2.5) согласно приложению 83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84) форму отчета по пенсионным активам (</w:t>
      </w:r>
      <w:hyperlink r:id="rId95" w:anchor="sub_id=84" w:history="1">
        <w:r>
          <w:rPr>
            <w:rStyle w:val="a3"/>
          </w:rPr>
          <w:t>форма 3.1</w:t>
        </w:r>
      </w:hyperlink>
      <w:r>
        <w:rPr>
          <w:rStyle w:val="s0"/>
        </w:rPr>
        <w:t>) согласно прилож</w:t>
      </w:r>
      <w:r>
        <w:rPr>
          <w:rStyle w:val="s0"/>
        </w:rPr>
        <w:t>ению 84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85) форму отчета по управлению пенсионными активами (</w:t>
      </w:r>
      <w:hyperlink r:id="rId96" w:anchor="sub_id=85" w:history="1">
        <w:r>
          <w:rPr>
            <w:rStyle w:val="a3"/>
          </w:rPr>
          <w:t>форма 3.2</w:t>
        </w:r>
      </w:hyperlink>
      <w:r>
        <w:rPr>
          <w:rStyle w:val="s0"/>
        </w:rPr>
        <w:t>) согласно приложению 85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86) форму бухгалтерского баланса (</w:t>
      </w:r>
      <w:hyperlink r:id="rId97" w:anchor="sub_id=86" w:history="1">
        <w:r>
          <w:rPr>
            <w:rStyle w:val="a3"/>
          </w:rPr>
          <w:t>форма 3.3</w:t>
        </w:r>
      </w:hyperlink>
      <w:r>
        <w:rPr>
          <w:rStyle w:val="s0"/>
        </w:rPr>
        <w:t>) согласно приложению 86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87) форму отчета о доходах и расходах (</w:t>
      </w:r>
      <w:hyperlink r:id="rId98" w:anchor="sub_id=87" w:history="1">
        <w:r>
          <w:rPr>
            <w:rStyle w:val="a3"/>
          </w:rPr>
          <w:t>форм</w:t>
        </w:r>
        <w:r>
          <w:rPr>
            <w:rStyle w:val="a3"/>
          </w:rPr>
          <w:t>а 3.4</w:t>
        </w:r>
      </w:hyperlink>
      <w:r>
        <w:rPr>
          <w:rStyle w:val="s0"/>
        </w:rPr>
        <w:t>) согласно приложению 87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 xml:space="preserve">88) </w:t>
      </w:r>
      <w:hyperlink r:id="rId9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крупными налогоплательщиками, подлежащими мониторингу, осуществляющими деятель</w:t>
      </w:r>
      <w:r>
        <w:rPr>
          <w:rStyle w:val="s0"/>
        </w:rPr>
        <w:t>ность по привлечению обязательных пенсионных взносов, обязательных профессиональных пенсионных взносов и пенсионным выплатам, а также деятельность по инвестиционному управлению пенсионными активами (формы 3.1 - 3.4) согласно приложению 88 к настоящему прик</w:t>
      </w:r>
      <w:r>
        <w:rPr>
          <w:rStyle w:val="s0"/>
        </w:rPr>
        <w:t>азу;</w:t>
      </w:r>
    </w:p>
    <w:p w:rsidR="00000000" w:rsidRDefault="004D2DD2">
      <w:pPr>
        <w:ind w:firstLine="400"/>
        <w:jc w:val="both"/>
      </w:pPr>
      <w:r>
        <w:rPr>
          <w:rStyle w:val="s0"/>
        </w:rPr>
        <w:t>89) форму отчета о страховой деятельности (</w:t>
      </w:r>
      <w:hyperlink r:id="rId100" w:anchor="sub_id=89" w:history="1">
        <w:r>
          <w:rPr>
            <w:rStyle w:val="a3"/>
          </w:rPr>
          <w:t>форма 4.1</w:t>
        </w:r>
      </w:hyperlink>
      <w:r>
        <w:rPr>
          <w:rStyle w:val="s0"/>
        </w:rPr>
        <w:t>) согласно приложению 89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90) форму бухгалтерского баланса (</w:t>
      </w:r>
      <w:hyperlink r:id="rId101" w:anchor="sub_id=90" w:history="1">
        <w:r>
          <w:rPr>
            <w:rStyle w:val="a3"/>
          </w:rPr>
          <w:t>форма 4.2</w:t>
        </w:r>
      </w:hyperlink>
      <w:r>
        <w:rPr>
          <w:rStyle w:val="s0"/>
        </w:rPr>
        <w:t>) согласно приложению 90 к настоящему приказу;</w:t>
      </w:r>
    </w:p>
    <w:p w:rsidR="00000000" w:rsidRDefault="004D2DD2">
      <w:pPr>
        <w:ind w:firstLine="400"/>
        <w:jc w:val="both"/>
      </w:pPr>
      <w:r>
        <w:rPr>
          <w:rStyle w:val="s0"/>
        </w:rPr>
        <w:t>91) форму отчета о доходах и расходах (</w:t>
      </w:r>
      <w:hyperlink r:id="rId102" w:anchor="sub_id=91" w:history="1">
        <w:r>
          <w:rPr>
            <w:rStyle w:val="a3"/>
          </w:rPr>
          <w:t>форма 4.3</w:t>
        </w:r>
      </w:hyperlink>
      <w:r>
        <w:rPr>
          <w:rStyle w:val="s0"/>
        </w:rPr>
        <w:t>) согласно приложению 91 к нас</w:t>
      </w:r>
      <w:r>
        <w:rPr>
          <w:rStyle w:val="s0"/>
        </w:rPr>
        <w:t>тоящему приказу;</w:t>
      </w:r>
    </w:p>
    <w:p w:rsidR="00000000" w:rsidRDefault="004D2DD2">
      <w:pPr>
        <w:jc w:val="both"/>
      </w:pPr>
      <w:r>
        <w:rPr>
          <w:rStyle w:val="s3"/>
          <w:b w:val="0"/>
          <w:bCs w:val="0"/>
        </w:rPr>
        <w:t xml:space="preserve">Пункт 92 изложен в редакции </w:t>
      </w:r>
      <w:hyperlink r:id="rId103" w:anchor="sub_id=9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  <w:b w:val="0"/>
          <w:bCs w:val="0"/>
        </w:rPr>
        <w:t xml:space="preserve"> Заместителя Премьер-Министра РК - Министра финансов РК от 31.07.14 г. № 327 (</w:t>
      </w:r>
      <w:hyperlink r:id="rId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4D2DD2">
      <w:pPr>
        <w:ind w:firstLine="400"/>
        <w:jc w:val="both"/>
      </w:pPr>
      <w:r>
        <w:t xml:space="preserve">92) </w:t>
      </w:r>
      <w:hyperlink r:id="rId105" w:anchor="sub_id=92" w:history="1">
        <w:r>
          <w:rPr>
            <w:rStyle w:val="a3"/>
          </w:rPr>
          <w:t>правила</w:t>
        </w:r>
      </w:hyperlink>
      <w:r>
        <w:t xml:space="preserve"> составления налоговой отчетности страховыми, перестраховочными организациями, являющимися крупными налогоплательщиками, подлежащи</w:t>
      </w:r>
      <w:r>
        <w:t>ми мониторингу (формы 4.1 - 4.3) согласно приложению 92 к настоящему приказу;</w:t>
      </w:r>
    </w:p>
    <w:p w:rsidR="00000000" w:rsidRDefault="004D2DD2">
      <w:pPr>
        <w:jc w:val="both"/>
      </w:pPr>
      <w:r>
        <w:rPr>
          <w:rStyle w:val="s3"/>
          <w:b w:val="0"/>
          <w:bCs w:val="0"/>
        </w:rPr>
        <w:t xml:space="preserve">Пункт дополнен подпунктом 93 в соответствии с </w:t>
      </w:r>
      <w:hyperlink r:id="rId106" w:anchor="sub_id=939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Заместителя Премьер-Министра РК - Министра финансов РК от 31.07.14 г. № 327</w:t>
      </w:r>
    </w:p>
    <w:p w:rsidR="00000000" w:rsidRDefault="004D2DD2">
      <w:pPr>
        <w:ind w:firstLine="403"/>
        <w:jc w:val="both"/>
      </w:pPr>
      <w:r>
        <w:t>93) расчет о размерах и сроках уплаты (передачи) доли Республики Казахстан по разделу продукции, установленных контрактом на недропользование, в натуральной форме (</w:t>
      </w:r>
      <w:hyperlink r:id="rId107" w:history="1">
        <w:r>
          <w:rPr>
            <w:rStyle w:val="a3"/>
          </w:rPr>
          <w:t>форма 531.00</w:t>
        </w:r>
      </w:hyperlink>
      <w:r>
        <w:t>) согласно приложению 93 к настоящему приказу;</w:t>
      </w:r>
    </w:p>
    <w:p w:rsidR="00000000" w:rsidRDefault="004D2DD2">
      <w:pPr>
        <w:jc w:val="both"/>
      </w:pPr>
      <w:r>
        <w:rPr>
          <w:rStyle w:val="s3"/>
          <w:b w:val="0"/>
          <w:bCs w:val="0"/>
        </w:rPr>
        <w:t xml:space="preserve">Пункт дополнен подпунктом 94 в соответствии с </w:t>
      </w:r>
      <w:hyperlink r:id="rId108" w:anchor="sub_id=939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  <w:b w:val="0"/>
          <w:bCs w:val="0"/>
        </w:rPr>
        <w:t xml:space="preserve"> Заместителя</w:t>
      </w:r>
      <w:r>
        <w:rPr>
          <w:rStyle w:val="s3"/>
          <w:b w:val="0"/>
          <w:bCs w:val="0"/>
        </w:rPr>
        <w:t xml:space="preserve"> Премьер-Министра РК - Министра финансов РК от 31.07.14 г. № 327</w:t>
      </w:r>
    </w:p>
    <w:p w:rsidR="00000000" w:rsidRDefault="004D2DD2">
      <w:pPr>
        <w:ind w:firstLine="403"/>
        <w:jc w:val="both"/>
      </w:pPr>
      <w:r>
        <w:t xml:space="preserve">94) </w:t>
      </w:r>
      <w:hyperlink r:id="rId109" w:anchor="sub_id=94" w:history="1">
        <w:r>
          <w:rPr>
            <w:rStyle w:val="a3"/>
          </w:rPr>
          <w:t>правила</w:t>
        </w:r>
      </w:hyperlink>
      <w:r>
        <w:t xml:space="preserve"> составления налоговой отчетности расчета о размерах и сроках уплаты (передачи) доли Республики Каза</w:t>
      </w:r>
      <w:r>
        <w:t>хстан по разделу продукции, установленных контрактом на недропользование, в натуральной форме (форма 531.00) согласно приложению 94 к настоящему приказу;</w:t>
      </w:r>
    </w:p>
    <w:p w:rsidR="00000000" w:rsidRDefault="004D2DD2">
      <w:pPr>
        <w:jc w:val="both"/>
      </w:pPr>
      <w:bookmarkStart w:id="1" w:name="SUB95"/>
      <w:bookmarkEnd w:id="1"/>
      <w:r>
        <w:rPr>
          <w:rStyle w:val="s3"/>
          <w:b w:val="0"/>
          <w:bCs w:val="0"/>
        </w:rPr>
        <w:t xml:space="preserve">Пункт дополнен подпунктом 95 в соответствии с </w:t>
      </w:r>
      <w:hyperlink r:id="rId110" w:anchor="sub_id=939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  <w:b w:val="0"/>
          <w:bCs w:val="0"/>
        </w:rPr>
        <w:t xml:space="preserve"> Заместителя Премьер-Министра РК - Министра финансов РК от 31.07.14 г. № 327 (распространяется на отношения, возникающие с 1 января 2013 года по 31 декабря 2013 года)</w:t>
      </w:r>
    </w:p>
    <w:p w:rsidR="00000000" w:rsidRDefault="004D2DD2">
      <w:pPr>
        <w:ind w:firstLine="403"/>
        <w:jc w:val="both"/>
      </w:pPr>
      <w:r>
        <w:t>95) форму декларации по сбору с аукционов, плате за пол</w:t>
      </w:r>
      <w:r>
        <w:t>ьзование судоходными водными путями (</w:t>
      </w:r>
      <w:hyperlink r:id="rId111" w:anchor="sub_id=95" w:history="1">
        <w:r>
          <w:rPr>
            <w:rStyle w:val="a3"/>
          </w:rPr>
          <w:t>форма 810.00</w:t>
        </w:r>
      </w:hyperlink>
      <w:r>
        <w:t>) согласно приложению 95 к настоящему приказу;</w:t>
      </w:r>
    </w:p>
    <w:p w:rsidR="00000000" w:rsidRDefault="004D2DD2">
      <w:pPr>
        <w:jc w:val="both"/>
      </w:pPr>
      <w:bookmarkStart w:id="2" w:name="SUB96"/>
      <w:bookmarkEnd w:id="2"/>
      <w:r>
        <w:rPr>
          <w:rStyle w:val="s3"/>
          <w:b w:val="0"/>
          <w:bCs w:val="0"/>
        </w:rPr>
        <w:t xml:space="preserve">Пункт дополнен подпунктом 96 в соответствии с </w:t>
      </w:r>
      <w:hyperlink r:id="rId112" w:anchor="sub_id=939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  <w:b w:val="0"/>
          <w:bCs w:val="0"/>
        </w:rPr>
        <w:t xml:space="preserve"> Заместителя Премьер-Министра РК - Министра финансов РК от 31.07.14 г. № 327 (распространяется на отношения, возникающие с 1 января 2013 года по 31 декабря 2013 года)</w:t>
      </w:r>
    </w:p>
    <w:p w:rsidR="00000000" w:rsidRDefault="004D2DD2">
      <w:pPr>
        <w:ind w:firstLine="403"/>
        <w:jc w:val="both"/>
      </w:pPr>
      <w:r>
        <w:t xml:space="preserve">96) </w:t>
      </w:r>
      <w:hyperlink r:id="rId113" w:anchor="sub_id=96" w:history="1">
        <w:r>
          <w:rPr>
            <w:rStyle w:val="a3"/>
          </w:rPr>
          <w:t>правила</w:t>
        </w:r>
      </w:hyperlink>
      <w:r>
        <w:t xml:space="preserve"> составления налоговой отчетности (декларации) по сбору с аукционов, плате за пользование судоходными водными путями (форма 810.00) согласно приложению 96 к настоящему приказу;</w:t>
      </w:r>
    </w:p>
    <w:p w:rsidR="00000000" w:rsidRDefault="004D2DD2">
      <w:pPr>
        <w:jc w:val="both"/>
      </w:pPr>
      <w:bookmarkStart w:id="3" w:name="SUB97"/>
      <w:bookmarkEnd w:id="3"/>
      <w:r>
        <w:rPr>
          <w:rStyle w:val="s3"/>
          <w:b w:val="0"/>
          <w:bCs w:val="0"/>
        </w:rPr>
        <w:t>Пункт дополнен подпун</w:t>
      </w:r>
      <w:r>
        <w:rPr>
          <w:rStyle w:val="s3"/>
          <w:b w:val="0"/>
          <w:bCs w:val="0"/>
        </w:rPr>
        <w:t xml:space="preserve">ктом 97 в соответствии с </w:t>
      </w:r>
      <w:hyperlink r:id="rId114" w:anchor="sub_id=939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  <w:b w:val="0"/>
          <w:bCs w:val="0"/>
        </w:rPr>
        <w:t xml:space="preserve"> Заместителя Премьер-Министра РК - Министра финансов РК от 31.07.14 г. № 327 (распространяется на отношения, возникающие с 1 января 2012 года</w:t>
      </w:r>
      <w:r>
        <w:rPr>
          <w:rStyle w:val="s3"/>
          <w:b w:val="0"/>
          <w:bCs w:val="0"/>
        </w:rPr>
        <w:t xml:space="preserve"> по 31 декабря 2012 года)</w:t>
      </w:r>
    </w:p>
    <w:p w:rsidR="00000000" w:rsidRDefault="004D2DD2">
      <w:pPr>
        <w:ind w:firstLine="403"/>
        <w:jc w:val="both"/>
      </w:pPr>
      <w:r>
        <w:t>97) форму декларации по плате за пользование судоходными водными путями (</w:t>
      </w:r>
      <w:hyperlink r:id="rId115" w:anchor="sub_id=97" w:history="1">
        <w:r>
          <w:rPr>
            <w:rStyle w:val="a3"/>
          </w:rPr>
          <w:t>форма 890.00</w:t>
        </w:r>
      </w:hyperlink>
      <w:r>
        <w:t>) согласно приложению 97 к настоящему приказу;</w:t>
      </w:r>
    </w:p>
    <w:p w:rsidR="00000000" w:rsidRDefault="004D2DD2">
      <w:pPr>
        <w:jc w:val="both"/>
      </w:pPr>
      <w:bookmarkStart w:id="4" w:name="SUB98"/>
      <w:bookmarkEnd w:id="4"/>
      <w:r>
        <w:rPr>
          <w:rStyle w:val="s3"/>
          <w:b w:val="0"/>
          <w:bCs w:val="0"/>
        </w:rPr>
        <w:t>Пункт дополнен под</w:t>
      </w:r>
      <w:r>
        <w:rPr>
          <w:rStyle w:val="s3"/>
          <w:b w:val="0"/>
          <w:bCs w:val="0"/>
        </w:rPr>
        <w:t xml:space="preserve">пунктом 98 в соответствии с </w:t>
      </w:r>
      <w:hyperlink r:id="rId116" w:anchor="sub_id=939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  <w:b w:val="0"/>
          <w:bCs w:val="0"/>
        </w:rPr>
        <w:t xml:space="preserve"> Заместителя Премьер-Министра РК - Министра финансов РК от 31.07.14 г. № 327 (распространяется на отношения, возникающие с 1 января 2012 г</w:t>
      </w:r>
      <w:r>
        <w:rPr>
          <w:rStyle w:val="s3"/>
          <w:b w:val="0"/>
          <w:bCs w:val="0"/>
        </w:rPr>
        <w:t>ода по 31 декабря 2012 года)</w:t>
      </w:r>
    </w:p>
    <w:p w:rsidR="00000000" w:rsidRDefault="004D2DD2">
      <w:pPr>
        <w:ind w:firstLine="400"/>
        <w:jc w:val="both"/>
      </w:pPr>
      <w:r>
        <w:t xml:space="preserve">98) </w:t>
      </w:r>
      <w:hyperlink r:id="rId117" w:anchor="sub_id=98" w:history="1">
        <w:r>
          <w:rPr>
            <w:rStyle w:val="a3"/>
          </w:rPr>
          <w:t>правила</w:t>
        </w:r>
      </w:hyperlink>
      <w:r>
        <w:t xml:space="preserve"> </w:t>
      </w:r>
      <w:r>
        <w:t>составления налоговой отчетности (декларации) по плате за пользование судоходными водными путями (форма 890.00) согласно приложению 98 к настоящему приказу.</w:t>
      </w:r>
    </w:p>
    <w:p w:rsidR="00000000" w:rsidRDefault="004D2DD2">
      <w:pPr>
        <w:jc w:val="both"/>
      </w:pPr>
      <w:r>
        <w:rPr>
          <w:rStyle w:val="s3"/>
          <w:b w:val="0"/>
          <w:bCs w:val="0"/>
        </w:rPr>
        <w:t xml:space="preserve">Пункт 3 изложен в редакции </w:t>
      </w:r>
      <w:hyperlink r:id="rId118" w:anchor="sub_id=30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  <w:b w:val="0"/>
          <w:bCs w:val="0"/>
        </w:rPr>
        <w:t xml:space="preserve"> Заместителя Премьер-Министра РК - Министра финансов РК от 31.07.14 г. № 327 (</w:t>
      </w:r>
      <w:hyperlink r:id="rId1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4D2DD2">
      <w:pPr>
        <w:ind w:firstLine="400"/>
        <w:jc w:val="both"/>
      </w:pPr>
      <w:r>
        <w:t xml:space="preserve">2. Налоговому комитету Министерства финансов Республики Казахстан (Джумадильдаев </w:t>
      </w:r>
      <w:r>
        <w:t xml:space="preserve">А.С.) обеспечить в установленном законодательством порядке государственную </w:t>
      </w:r>
      <w:hyperlink r:id="rId120" w:history="1">
        <w:r>
          <w:rPr>
            <w:rStyle w:val="a3"/>
          </w:rPr>
          <w:t>регистрацию</w:t>
        </w:r>
      </w:hyperlink>
      <w:r>
        <w:t xml:space="preserve"> </w:t>
      </w:r>
      <w:r>
        <w:t>настоящего приказа в Министерстве юстиции Республики Казахстан и его последующее официальное опубликование в средствах массовой информации.</w:t>
      </w:r>
    </w:p>
    <w:p w:rsidR="00000000" w:rsidRDefault="004D2DD2">
      <w:pPr>
        <w:jc w:val="both"/>
      </w:pPr>
      <w:r>
        <w:rPr>
          <w:rStyle w:val="s3"/>
          <w:b w:val="0"/>
          <w:bCs w:val="0"/>
        </w:rPr>
        <w:t xml:space="preserve">Пункт 4 изложен в редакции </w:t>
      </w:r>
      <w:hyperlink r:id="rId121" w:anchor="sub_id=40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Заместителя Премьер-Министра РК - Министра финансов РК от 31.07.14 г. № 327 (</w:t>
      </w:r>
      <w:hyperlink r:id="rId1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4D2DD2">
      <w:pPr>
        <w:ind w:firstLine="403"/>
        <w:jc w:val="both"/>
      </w:pPr>
      <w:r>
        <w:t>3. Настоящий приказ вводится в действие со дня первого официального опубликования и распространяет</w:t>
      </w:r>
      <w:r>
        <w:t>ся на отношения, возникающие с 1 января 2014 года, за исключением:</w:t>
      </w:r>
    </w:p>
    <w:p w:rsidR="00000000" w:rsidRDefault="004D2DD2">
      <w:pPr>
        <w:ind w:firstLine="403"/>
        <w:jc w:val="both"/>
      </w:pPr>
      <w:hyperlink w:anchor="sub95" w:history="1">
        <w:r>
          <w:rPr>
            <w:rStyle w:val="a3"/>
          </w:rPr>
          <w:t>подпунктов 95)</w:t>
        </w:r>
      </w:hyperlink>
      <w:r>
        <w:t xml:space="preserve"> и </w:t>
      </w:r>
      <w:hyperlink w:anchor="sub96" w:history="1">
        <w:r>
          <w:rPr>
            <w:rStyle w:val="a3"/>
          </w:rPr>
          <w:t>96)</w:t>
        </w:r>
      </w:hyperlink>
      <w:r>
        <w:t xml:space="preserve"> пункта 1 настоящего приказа, которые распространяются на отношения, возникающие с 1 января 2013 года по 31 декаб</w:t>
      </w:r>
      <w:r>
        <w:t>ря 2013 года;</w:t>
      </w:r>
    </w:p>
    <w:p w:rsidR="00000000" w:rsidRDefault="004D2DD2">
      <w:pPr>
        <w:ind w:firstLine="400"/>
        <w:jc w:val="both"/>
      </w:pPr>
      <w:hyperlink w:anchor="sub97" w:history="1">
        <w:r>
          <w:rPr>
            <w:rStyle w:val="a3"/>
          </w:rPr>
          <w:t>подпунктов 97)</w:t>
        </w:r>
      </w:hyperlink>
      <w:r>
        <w:t xml:space="preserve"> и </w:t>
      </w:r>
      <w:hyperlink w:anchor="sub98" w:history="1">
        <w:r>
          <w:rPr>
            <w:rStyle w:val="a3"/>
          </w:rPr>
          <w:t>98)</w:t>
        </w:r>
      </w:hyperlink>
      <w:r>
        <w:t xml:space="preserve"> пункта 1 настоящего приказа, которые распространяются на отношения, возникающие с 1 января 2012 года по 31 декабря 2012 года.</w:t>
      </w:r>
    </w:p>
    <w:p w:rsidR="00000000" w:rsidRDefault="004D2DD2">
      <w:pPr>
        <w:ind w:firstLine="400"/>
        <w:jc w:val="both"/>
      </w:pPr>
      <w:r>
        <w:rPr>
          <w:rStyle w:val="s0"/>
        </w:rPr>
        <w:t> </w:t>
      </w:r>
    </w:p>
    <w:p w:rsidR="00000000" w:rsidRDefault="004D2DD2">
      <w:pPr>
        <w:ind w:firstLine="400"/>
        <w:jc w:val="both"/>
      </w:pPr>
      <w:r>
        <w:rPr>
          <w:rStyle w:val="s0"/>
        </w:rPr>
        <w:t> </w:t>
      </w:r>
    </w:p>
    <w:tbl>
      <w:tblPr>
        <w:tblW w:w="49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5"/>
        <w:gridCol w:w="3671"/>
      </w:tblGrid>
      <w:tr w:rsidR="00000000">
        <w:tc>
          <w:tcPr>
            <w:tcW w:w="30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2DD2">
            <w:r>
              <w:rPr>
                <w:rStyle w:val="s0"/>
                <w:b/>
                <w:bCs/>
              </w:rPr>
              <w:t xml:space="preserve">Заместитель Премьер-Министра </w:t>
            </w:r>
          </w:p>
          <w:p w:rsidR="00000000" w:rsidRDefault="004D2DD2">
            <w:r>
              <w:rPr>
                <w:rStyle w:val="s0"/>
                <w:b/>
                <w:bCs/>
              </w:rPr>
              <w:t>Ре</w:t>
            </w:r>
            <w:r>
              <w:rPr>
                <w:rStyle w:val="s0"/>
                <w:b/>
                <w:bCs/>
              </w:rPr>
              <w:t xml:space="preserve">спублики Казахстан - Министр </w:t>
            </w:r>
          </w:p>
          <w:p w:rsidR="00000000" w:rsidRDefault="004D2DD2">
            <w:r>
              <w:rPr>
                <w:rStyle w:val="s0"/>
                <w:b/>
                <w:bCs/>
              </w:rPr>
              <w:t>финансов Республики Казахстан</w:t>
            </w:r>
          </w:p>
        </w:tc>
        <w:tc>
          <w:tcPr>
            <w:tcW w:w="19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2DD2">
            <w:r>
              <w:rPr>
                <w:rStyle w:val="s0"/>
                <w:b/>
                <w:bCs/>
              </w:rPr>
              <w:t> </w:t>
            </w:r>
          </w:p>
          <w:p w:rsidR="00000000" w:rsidRDefault="004D2DD2">
            <w:r>
              <w:rPr>
                <w:rStyle w:val="s0"/>
                <w:b/>
                <w:bCs/>
              </w:rPr>
              <w:t> </w:t>
            </w:r>
          </w:p>
          <w:p w:rsidR="00000000" w:rsidRDefault="004D2DD2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4D2DD2">
      <w:r>
        <w:rPr>
          <w:b/>
          <w:bCs/>
        </w:rPr>
        <w:t> </w:t>
      </w:r>
    </w:p>
    <w:p w:rsidR="00000000" w:rsidRDefault="004D2DD2">
      <w:pPr>
        <w:ind w:firstLine="708"/>
        <w:jc w:val="both"/>
      </w:pPr>
      <w:r>
        <w:t> </w:t>
      </w:r>
    </w:p>
    <w:sectPr w:rsidR="00000000">
      <w:headerReference w:type="even" r:id="rId123"/>
      <w:headerReference w:type="default" r:id="rId124"/>
      <w:footerReference w:type="even" r:id="rId125"/>
      <w:footerReference w:type="default" r:id="rId126"/>
      <w:headerReference w:type="first" r:id="rId127"/>
      <w:footerReference w:type="first" r:id="rId1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DD2" w:rsidRDefault="004D2DD2" w:rsidP="004D2DD2">
      <w:r>
        <w:separator/>
      </w:r>
    </w:p>
  </w:endnote>
  <w:endnote w:type="continuationSeparator" w:id="0">
    <w:p w:rsidR="004D2DD2" w:rsidRDefault="004D2DD2" w:rsidP="004D2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DD2" w:rsidRDefault="004D2DD2" w:rsidP="004D2DD2">
      <w:r>
        <w:separator/>
      </w:r>
    </w:p>
  </w:footnote>
  <w:footnote w:type="continuationSeparator" w:id="0">
    <w:p w:rsidR="004D2DD2" w:rsidRDefault="004D2DD2" w:rsidP="004D2D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 w:rsidP="004D2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DD2" w:rsidRPr="004D2DD2" w:rsidRDefault="004D2DD2" w:rsidP="004D2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ЗАМЕСТИТЕЛЯ ПРЕМЬЕР-МИНИСТРА РК - МИНИСТРА...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DD2"/>
    <w:rsid w:val="004D2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jc w:val="right"/>
      <w:outlineLvl w:val="0"/>
    </w:pPr>
    <w:rPr>
      <w:b/>
      <w:b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jc w:val="center"/>
      <w:outlineLvl w:val="1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8">
    <w:name w:val="s8"/>
    <w:basedOn w:val="a"/>
    <w:pPr>
      <w:ind w:firstLine="72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D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jc w:val="right"/>
      <w:outlineLvl w:val="0"/>
    </w:pPr>
    <w:rPr>
      <w:b/>
      <w:b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jc w:val="center"/>
      <w:outlineLvl w:val="1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8">
    <w:name w:val="s8"/>
    <w:basedOn w:val="a"/>
    <w:pPr>
      <w:ind w:firstLine="72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D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91623" TargetMode="External"/><Relationship Id="rId117" Type="http://schemas.openxmlformats.org/officeDocument/2006/relationships/hyperlink" Target="http://online.zakon.kz/Document/?doc_id=31603568" TargetMode="External"/><Relationship Id="rId21" Type="http://schemas.openxmlformats.org/officeDocument/2006/relationships/hyperlink" Target="http://online.zakon.kz/Document/?doc_id=31491621" TargetMode="External"/><Relationship Id="rId42" Type="http://schemas.openxmlformats.org/officeDocument/2006/relationships/hyperlink" Target="http://online.zakon.kz/Document/?doc_id=31492562" TargetMode="External"/><Relationship Id="rId47" Type="http://schemas.openxmlformats.org/officeDocument/2006/relationships/hyperlink" Target="http://online.zakon.kz/Document/?doc_id=31491977" TargetMode="External"/><Relationship Id="rId63" Type="http://schemas.openxmlformats.org/officeDocument/2006/relationships/hyperlink" Target="http://online.zakon.kz/Document/?doc_id=31491986" TargetMode="External"/><Relationship Id="rId68" Type="http://schemas.openxmlformats.org/officeDocument/2006/relationships/hyperlink" Target="http://online.zakon.kz/Document/?doc_id=31491989" TargetMode="External"/><Relationship Id="rId84" Type="http://schemas.openxmlformats.org/officeDocument/2006/relationships/hyperlink" Target="http://online.zakon.kz/Document/?doc_id=31491923" TargetMode="External"/><Relationship Id="rId89" Type="http://schemas.openxmlformats.org/officeDocument/2006/relationships/hyperlink" Target="http://online.zakon.kz/Document/?doc_id=31491604" TargetMode="External"/><Relationship Id="rId112" Type="http://schemas.openxmlformats.org/officeDocument/2006/relationships/hyperlink" Target="http://online.zakon.kz/Document/?doc_id=31603182" TargetMode="External"/><Relationship Id="rId16" Type="http://schemas.openxmlformats.org/officeDocument/2006/relationships/hyperlink" Target="http://online.zakon.kz/Document/?doc_id=31496174" TargetMode="External"/><Relationship Id="rId107" Type="http://schemas.openxmlformats.org/officeDocument/2006/relationships/hyperlink" Target="http://online.zakon.kz/Document/?doc_id=31603536" TargetMode="External"/><Relationship Id="rId11" Type="http://schemas.openxmlformats.org/officeDocument/2006/relationships/hyperlink" Target="http://online.zakon.kz/Document/?doc_id=31491606" TargetMode="External"/><Relationship Id="rId32" Type="http://schemas.openxmlformats.org/officeDocument/2006/relationships/hyperlink" Target="http://online.zakon.kz/Document/?doc_id=40738675" TargetMode="External"/><Relationship Id="rId37" Type="http://schemas.openxmlformats.org/officeDocument/2006/relationships/hyperlink" Target="http://online.zakon.kz/Document/?doc_id=31491946" TargetMode="External"/><Relationship Id="rId53" Type="http://schemas.openxmlformats.org/officeDocument/2006/relationships/hyperlink" Target="http://online.zakon.kz/Document/?doc_id=31491981" TargetMode="External"/><Relationship Id="rId58" Type="http://schemas.openxmlformats.org/officeDocument/2006/relationships/hyperlink" Target="http://online.zakon.kz/Document/?doc_id=31491983" TargetMode="External"/><Relationship Id="rId74" Type="http://schemas.openxmlformats.org/officeDocument/2006/relationships/hyperlink" Target="http://online.zakon.kz/Document/?doc_id=31491993" TargetMode="External"/><Relationship Id="rId79" Type="http://schemas.openxmlformats.org/officeDocument/2006/relationships/hyperlink" Target="http://online.zakon.kz/Document/?doc_id=31491922" TargetMode="External"/><Relationship Id="rId102" Type="http://schemas.openxmlformats.org/officeDocument/2006/relationships/hyperlink" Target="http://online.zakon.kz/Document/?doc_id=31491964" TargetMode="External"/><Relationship Id="rId123" Type="http://schemas.openxmlformats.org/officeDocument/2006/relationships/header" Target="header1.xml"/><Relationship Id="rId128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91604" TargetMode="External"/><Relationship Id="rId95" Type="http://schemas.openxmlformats.org/officeDocument/2006/relationships/hyperlink" Target="http://online.zakon.kz/Document/?doc_id=31491963" TargetMode="External"/><Relationship Id="rId19" Type="http://schemas.openxmlformats.org/officeDocument/2006/relationships/hyperlink" Target="http://online.zakon.kz/Document/?doc_id=31491620" TargetMode="External"/><Relationship Id="rId14" Type="http://schemas.openxmlformats.org/officeDocument/2006/relationships/hyperlink" Target="http://online.zakon.kz/Document/?doc_id=31491607" TargetMode="External"/><Relationship Id="rId22" Type="http://schemas.openxmlformats.org/officeDocument/2006/relationships/hyperlink" Target="http://online.zakon.kz/Document/?doc_id=31603182" TargetMode="External"/><Relationship Id="rId27" Type="http://schemas.openxmlformats.org/officeDocument/2006/relationships/hyperlink" Target="http://online.zakon.kz/Document/?doc_id=31491623" TargetMode="External"/><Relationship Id="rId30" Type="http://schemas.openxmlformats.org/officeDocument/2006/relationships/hyperlink" Target="http://online.zakon.kz/Document/?doc_id=31491626" TargetMode="External"/><Relationship Id="rId35" Type="http://schemas.openxmlformats.org/officeDocument/2006/relationships/hyperlink" Target="http://online.zakon.kz/Document/?doc_id=31491942" TargetMode="External"/><Relationship Id="rId43" Type="http://schemas.openxmlformats.org/officeDocument/2006/relationships/hyperlink" Target="http://online.zakon.kz/Document/?doc_id=31491952" TargetMode="External"/><Relationship Id="rId48" Type="http://schemas.openxmlformats.org/officeDocument/2006/relationships/hyperlink" Target="http://online.zakon.kz/Document/?doc_id=31491977" TargetMode="External"/><Relationship Id="rId56" Type="http://schemas.openxmlformats.org/officeDocument/2006/relationships/hyperlink" Target="http://online.zakon.kz/Document/?doc_id=31491982" TargetMode="External"/><Relationship Id="rId64" Type="http://schemas.openxmlformats.org/officeDocument/2006/relationships/hyperlink" Target="http://online.zakon.kz/Document/?doc_id=31491986" TargetMode="External"/><Relationship Id="rId69" Type="http://schemas.openxmlformats.org/officeDocument/2006/relationships/hyperlink" Target="http://online.zakon.kz/Document/?doc_id=40738712" TargetMode="External"/><Relationship Id="rId77" Type="http://schemas.openxmlformats.org/officeDocument/2006/relationships/hyperlink" Target="http://online.zakon.kz/Document/?doc_id=31491994" TargetMode="External"/><Relationship Id="rId100" Type="http://schemas.openxmlformats.org/officeDocument/2006/relationships/hyperlink" Target="http://online.zakon.kz/Document/?doc_id=31491964" TargetMode="External"/><Relationship Id="rId105" Type="http://schemas.openxmlformats.org/officeDocument/2006/relationships/hyperlink" Target="http://online.zakon.kz/Document/?doc_id=31491964" TargetMode="External"/><Relationship Id="rId113" Type="http://schemas.openxmlformats.org/officeDocument/2006/relationships/hyperlink" Target="http://online.zakon.kz/Document/?doc_id=31603555" TargetMode="External"/><Relationship Id="rId118" Type="http://schemas.openxmlformats.org/officeDocument/2006/relationships/hyperlink" Target="http://online.zakon.kz/Document/?doc_id=31603182" TargetMode="External"/><Relationship Id="rId126" Type="http://schemas.openxmlformats.org/officeDocument/2006/relationships/footer" Target="footer2.xml"/><Relationship Id="rId8" Type="http://schemas.openxmlformats.org/officeDocument/2006/relationships/hyperlink" Target="http://online.zakon.kz/Document/?doc_id=30366217" TargetMode="External"/><Relationship Id="rId51" Type="http://schemas.openxmlformats.org/officeDocument/2006/relationships/hyperlink" Target="http://online.zakon.kz/Document/?doc_id=31491979" TargetMode="External"/><Relationship Id="rId72" Type="http://schemas.openxmlformats.org/officeDocument/2006/relationships/hyperlink" Target="http://online.zakon.kz/Document/?doc_id=31491916" TargetMode="External"/><Relationship Id="rId80" Type="http://schemas.openxmlformats.org/officeDocument/2006/relationships/hyperlink" Target="http://online.zakon.kz/Document/?doc_id=31491995" TargetMode="External"/><Relationship Id="rId85" Type="http://schemas.openxmlformats.org/officeDocument/2006/relationships/hyperlink" Target="http://online.zakon.kz/Document/?doc_id=31491604" TargetMode="External"/><Relationship Id="rId93" Type="http://schemas.openxmlformats.org/officeDocument/2006/relationships/hyperlink" Target="http://online.zakon.kz/Document/?doc_id=40740590" TargetMode="External"/><Relationship Id="rId98" Type="http://schemas.openxmlformats.org/officeDocument/2006/relationships/hyperlink" Target="http://online.zakon.kz/Document/?doc_id=31491963" TargetMode="External"/><Relationship Id="rId121" Type="http://schemas.openxmlformats.org/officeDocument/2006/relationships/hyperlink" Target="http://online.zakon.kz/Document/?doc_id=316031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91606" TargetMode="External"/><Relationship Id="rId17" Type="http://schemas.openxmlformats.org/officeDocument/2006/relationships/hyperlink" Target="http://online.zakon.kz/Document/?doc_id=31496174" TargetMode="External"/><Relationship Id="rId25" Type="http://schemas.openxmlformats.org/officeDocument/2006/relationships/hyperlink" Target="http://online.zakon.kz/Document/?doc_id=31603474" TargetMode="External"/><Relationship Id="rId33" Type="http://schemas.openxmlformats.org/officeDocument/2006/relationships/hyperlink" Target="http://online.zakon.kz/Document/?doc_id=31496183" TargetMode="External"/><Relationship Id="rId38" Type="http://schemas.openxmlformats.org/officeDocument/2006/relationships/hyperlink" Target="http://online.zakon.kz/Document/?doc_id=31491946" TargetMode="External"/><Relationship Id="rId46" Type="http://schemas.openxmlformats.org/officeDocument/2006/relationships/hyperlink" Target="http://online.zakon.kz/Document/?doc_id=31491969" TargetMode="External"/><Relationship Id="rId59" Type="http://schemas.openxmlformats.org/officeDocument/2006/relationships/hyperlink" Target="http://online.zakon.kz/Document/?doc_id=31491984" TargetMode="External"/><Relationship Id="rId67" Type="http://schemas.openxmlformats.org/officeDocument/2006/relationships/hyperlink" Target="http://online.zakon.kz/Document/?doc_id=31491989" TargetMode="External"/><Relationship Id="rId103" Type="http://schemas.openxmlformats.org/officeDocument/2006/relationships/hyperlink" Target="http://online.zakon.kz/Document/?doc_id=31603182" TargetMode="External"/><Relationship Id="rId108" Type="http://schemas.openxmlformats.org/officeDocument/2006/relationships/hyperlink" Target="http://online.zakon.kz/Document/?doc_id=31603182" TargetMode="External"/><Relationship Id="rId116" Type="http://schemas.openxmlformats.org/officeDocument/2006/relationships/hyperlink" Target="http://online.zakon.kz/Document/?doc_id=31603182" TargetMode="External"/><Relationship Id="rId124" Type="http://schemas.openxmlformats.org/officeDocument/2006/relationships/header" Target="header2.xml"/><Relationship Id="rId129" Type="http://schemas.openxmlformats.org/officeDocument/2006/relationships/fontTable" Target="fontTable.xml"/><Relationship Id="rId20" Type="http://schemas.openxmlformats.org/officeDocument/2006/relationships/hyperlink" Target="http://online.zakon.kz/Document/?doc_id=31491621" TargetMode="External"/><Relationship Id="rId41" Type="http://schemas.openxmlformats.org/officeDocument/2006/relationships/hyperlink" Target="http://online.zakon.kz/Document/?doc_id=31492562" TargetMode="External"/><Relationship Id="rId54" Type="http://schemas.openxmlformats.org/officeDocument/2006/relationships/hyperlink" Target="http://online.zakon.kz/Document/?doc_id=31491981" TargetMode="External"/><Relationship Id="rId62" Type="http://schemas.openxmlformats.org/officeDocument/2006/relationships/hyperlink" Target="http://online.zakon.kz/Document/?doc_id=31491985" TargetMode="External"/><Relationship Id="rId70" Type="http://schemas.openxmlformats.org/officeDocument/2006/relationships/hyperlink" Target="http://online.zakon.kz/Document/?doc_id=31491990" TargetMode="External"/><Relationship Id="rId75" Type="http://schemas.openxmlformats.org/officeDocument/2006/relationships/hyperlink" Target="http://online.zakon.kz/Document/?doc_id=31491993" TargetMode="External"/><Relationship Id="rId83" Type="http://schemas.openxmlformats.org/officeDocument/2006/relationships/hyperlink" Target="http://online.zakon.kz/Document/?doc_id=31491923" TargetMode="External"/><Relationship Id="rId88" Type="http://schemas.openxmlformats.org/officeDocument/2006/relationships/hyperlink" Target="http://online.zakon.kz/Document/?doc_id=31491604" TargetMode="External"/><Relationship Id="rId91" Type="http://schemas.openxmlformats.org/officeDocument/2006/relationships/hyperlink" Target="http://online.zakon.kz/Document/?doc_id=40739745" TargetMode="External"/><Relationship Id="rId96" Type="http://schemas.openxmlformats.org/officeDocument/2006/relationships/hyperlink" Target="http://online.zakon.kz/Document/?doc_id=31491963" TargetMode="External"/><Relationship Id="rId111" Type="http://schemas.openxmlformats.org/officeDocument/2006/relationships/hyperlink" Target="http://online.zakon.kz/Document/?doc_id=3160355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91607" TargetMode="External"/><Relationship Id="rId23" Type="http://schemas.openxmlformats.org/officeDocument/2006/relationships/hyperlink" Target="http://online.zakon.kz/Document/?doc_id=31603474" TargetMode="External"/><Relationship Id="rId28" Type="http://schemas.openxmlformats.org/officeDocument/2006/relationships/hyperlink" Target="http://online.zakon.kz/Document/?doc_id=31491625" TargetMode="External"/><Relationship Id="rId36" Type="http://schemas.openxmlformats.org/officeDocument/2006/relationships/hyperlink" Target="http://online.zakon.kz/Document/?doc_id=31491942" TargetMode="External"/><Relationship Id="rId49" Type="http://schemas.openxmlformats.org/officeDocument/2006/relationships/hyperlink" Target="http://online.zakon.kz/Document/?doc_id=31491978" TargetMode="External"/><Relationship Id="rId57" Type="http://schemas.openxmlformats.org/officeDocument/2006/relationships/hyperlink" Target="http://online.zakon.kz/Document/?doc_id=31491983" TargetMode="External"/><Relationship Id="rId106" Type="http://schemas.openxmlformats.org/officeDocument/2006/relationships/hyperlink" Target="http://online.zakon.kz/Document/?doc_id=31603182" TargetMode="External"/><Relationship Id="rId114" Type="http://schemas.openxmlformats.org/officeDocument/2006/relationships/hyperlink" Target="http://online.zakon.kz/Document/?doc_id=31603182" TargetMode="External"/><Relationship Id="rId119" Type="http://schemas.openxmlformats.org/officeDocument/2006/relationships/hyperlink" Target="http://online.zakon.kz/Document/?doc_id=31603474" TargetMode="External"/><Relationship Id="rId127" Type="http://schemas.openxmlformats.org/officeDocument/2006/relationships/header" Target="header3.xml"/><Relationship Id="rId10" Type="http://schemas.openxmlformats.org/officeDocument/2006/relationships/hyperlink" Target="http://online.zakon.kz/Document/?doc_id=31491605" TargetMode="External"/><Relationship Id="rId31" Type="http://schemas.openxmlformats.org/officeDocument/2006/relationships/hyperlink" Target="http://online.zakon.kz/Document/?doc_id=31491626" TargetMode="External"/><Relationship Id="rId44" Type="http://schemas.openxmlformats.org/officeDocument/2006/relationships/hyperlink" Target="http://online.zakon.kz/Document/?doc_id=31491952" TargetMode="External"/><Relationship Id="rId52" Type="http://schemas.openxmlformats.org/officeDocument/2006/relationships/hyperlink" Target="http://online.zakon.kz/Document/?doc_id=31491979" TargetMode="External"/><Relationship Id="rId60" Type="http://schemas.openxmlformats.org/officeDocument/2006/relationships/hyperlink" Target="http://online.zakon.kz/Document/?doc_id=31491984" TargetMode="External"/><Relationship Id="rId65" Type="http://schemas.openxmlformats.org/officeDocument/2006/relationships/hyperlink" Target="http://online.zakon.kz/Document/?doc_id=31491988" TargetMode="External"/><Relationship Id="rId73" Type="http://schemas.openxmlformats.org/officeDocument/2006/relationships/hyperlink" Target="http://online.zakon.kz/Document/?doc_id=31491992" TargetMode="External"/><Relationship Id="rId78" Type="http://schemas.openxmlformats.org/officeDocument/2006/relationships/hyperlink" Target="http://online.zakon.kz/Document/?doc_id=31491922" TargetMode="External"/><Relationship Id="rId81" Type="http://schemas.openxmlformats.org/officeDocument/2006/relationships/hyperlink" Target="http://online.zakon.kz/Document/?doc_id=31491995" TargetMode="External"/><Relationship Id="rId86" Type="http://schemas.openxmlformats.org/officeDocument/2006/relationships/hyperlink" Target="http://online.zakon.kz/Document/?doc_id=31491604" TargetMode="External"/><Relationship Id="rId94" Type="http://schemas.openxmlformats.org/officeDocument/2006/relationships/hyperlink" Target="http://online.zakon.kz/Document/?doc_id=31491624" TargetMode="External"/><Relationship Id="rId99" Type="http://schemas.openxmlformats.org/officeDocument/2006/relationships/hyperlink" Target="http://online.zakon.kz/Document/?doc_id=31491963" TargetMode="External"/><Relationship Id="rId101" Type="http://schemas.openxmlformats.org/officeDocument/2006/relationships/hyperlink" Target="http://online.zakon.kz/Document/?doc_id=31491964" TargetMode="External"/><Relationship Id="rId122" Type="http://schemas.openxmlformats.org/officeDocument/2006/relationships/hyperlink" Target="http://online.zakon.kz/Document/?doc_id=31603474" TargetMode="External"/><Relationship Id="rId13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1605" TargetMode="External"/><Relationship Id="rId13" Type="http://schemas.openxmlformats.org/officeDocument/2006/relationships/hyperlink" Target="http://online.zakon.kz/Document/?doc_id=31491606" TargetMode="External"/><Relationship Id="rId18" Type="http://schemas.openxmlformats.org/officeDocument/2006/relationships/hyperlink" Target="http://online.zakon.kz/Document/?doc_id=31491620" TargetMode="External"/><Relationship Id="rId39" Type="http://schemas.openxmlformats.org/officeDocument/2006/relationships/hyperlink" Target="http://online.zakon.kz/Document/?doc_id=31491948" TargetMode="External"/><Relationship Id="rId109" Type="http://schemas.openxmlformats.org/officeDocument/2006/relationships/hyperlink" Target="http://online.zakon.kz/Document/?doc_id=31603536" TargetMode="External"/><Relationship Id="rId34" Type="http://schemas.openxmlformats.org/officeDocument/2006/relationships/hyperlink" Target="http://online.zakon.kz/Document/?doc_id=31496183" TargetMode="External"/><Relationship Id="rId50" Type="http://schemas.openxmlformats.org/officeDocument/2006/relationships/hyperlink" Target="http://online.zakon.kz/Document/?doc_id=31491978" TargetMode="External"/><Relationship Id="rId55" Type="http://schemas.openxmlformats.org/officeDocument/2006/relationships/hyperlink" Target="http://online.zakon.kz/Document/?doc_id=31491982" TargetMode="External"/><Relationship Id="rId76" Type="http://schemas.openxmlformats.org/officeDocument/2006/relationships/hyperlink" Target="http://online.zakon.kz/Document/?doc_id=31491994" TargetMode="External"/><Relationship Id="rId97" Type="http://schemas.openxmlformats.org/officeDocument/2006/relationships/hyperlink" Target="http://online.zakon.kz/Document/?doc_id=31491963" TargetMode="External"/><Relationship Id="rId104" Type="http://schemas.openxmlformats.org/officeDocument/2006/relationships/hyperlink" Target="http://online.zakon.kz/Document/?doc_id=31603474" TargetMode="External"/><Relationship Id="rId120" Type="http://schemas.openxmlformats.org/officeDocument/2006/relationships/hyperlink" Target="http://online.zakon.kz/Document/?doc_id=31501859" TargetMode="External"/><Relationship Id="rId125" Type="http://schemas.openxmlformats.org/officeDocument/2006/relationships/footer" Target="footer1.xml"/><Relationship Id="rId7" Type="http://schemas.openxmlformats.org/officeDocument/2006/relationships/hyperlink" Target="http://online.zakon.kz/Document/?doc_id=31501859" TargetMode="External"/><Relationship Id="rId71" Type="http://schemas.openxmlformats.org/officeDocument/2006/relationships/hyperlink" Target="http://online.zakon.kz/Document/?doc_id=31491916" TargetMode="External"/><Relationship Id="rId92" Type="http://schemas.openxmlformats.org/officeDocument/2006/relationships/hyperlink" Target="http://online.zakon.kz/Document/?doc_id=407397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1625" TargetMode="External"/><Relationship Id="rId24" Type="http://schemas.openxmlformats.org/officeDocument/2006/relationships/hyperlink" Target="http://online.zakon.kz/Document/?doc_id=31603182" TargetMode="External"/><Relationship Id="rId40" Type="http://schemas.openxmlformats.org/officeDocument/2006/relationships/hyperlink" Target="http://online.zakon.kz/Document/?doc_id=31491948" TargetMode="External"/><Relationship Id="rId45" Type="http://schemas.openxmlformats.org/officeDocument/2006/relationships/hyperlink" Target="http://online.zakon.kz/Document/?doc_id=31491969" TargetMode="External"/><Relationship Id="rId66" Type="http://schemas.openxmlformats.org/officeDocument/2006/relationships/hyperlink" Target="http://online.zakon.kz/Document/?doc_id=31491988" TargetMode="External"/><Relationship Id="rId87" Type="http://schemas.openxmlformats.org/officeDocument/2006/relationships/hyperlink" Target="http://online.zakon.kz/Document/?doc_id=31491604" TargetMode="External"/><Relationship Id="rId110" Type="http://schemas.openxmlformats.org/officeDocument/2006/relationships/hyperlink" Target="http://online.zakon.kz/Document/?doc_id=31603182" TargetMode="External"/><Relationship Id="rId115" Type="http://schemas.openxmlformats.org/officeDocument/2006/relationships/hyperlink" Target="http://online.zakon.kz/Document/?doc_id=31603568" TargetMode="External"/><Relationship Id="rId61" Type="http://schemas.openxmlformats.org/officeDocument/2006/relationships/hyperlink" Target="http://online.zakon.kz/Document/?doc_id=31491985" TargetMode="External"/><Relationship Id="rId82" Type="http://schemas.openxmlformats.org/officeDocument/2006/relationships/hyperlink" Target="http://online.zakon.kz/Document/?doc_id=407390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2440</Words>
  <Characters>25106</Characters>
  <Application>Microsoft Office Word</Application>
  <DocSecurity>0</DocSecurity>
  <Lines>209</Lines>
  <Paragraphs>54</Paragraphs>
  <ScaleCrop>false</ScaleCrop>
  <Company>SPecialiST RePack</Company>
  <LinksUpToDate>false</LinksUpToDate>
  <CharactersWithSpaces>27492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ЗАМЕСТИТЕЛЯ ПРЕМЬЕР-МИНИСТРА РК - МИНИСТРА...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2024-03-08T18:55:00Z</dcterms:created>
  <dcterms:modified xsi:type="dcterms:W3CDTF">2024-03-08T18:55:00Z</dcterms:modified>
</cp:coreProperties>
</file>