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B702F7">
      <w:pPr>
        <w:pStyle w:val="pj"/>
      </w:pPr>
      <w:bookmarkStart w:id="0" w:name="_GoBack"/>
      <w:bookmarkEnd w:id="0"/>
      <w:r>
        <w:rPr>
          <w:rStyle w:val="s0"/>
          <w:b/>
          <w:bCs/>
        </w:rPr>
        <w:t>Протокол о единых принципах и правилах регулирования деятельности субъектов естественных монополий (приложение № 20 к Договору о Евразийском экономическом союзе от 29 мая 2014 года) (с изменениями по состоянию на 12.02.2024 г.)</w:t>
      </w:r>
    </w:p>
    <w:p w:rsidR="00000000" w:rsidRDefault="00B702F7">
      <w:pPr>
        <w:pStyle w:val="pj"/>
      </w:pPr>
      <w:r>
        <w:rPr>
          <w:rStyle w:val="s0"/>
          <w:b/>
          <w:bCs/>
        </w:rPr>
        <w:t> </w:t>
      </w:r>
    </w:p>
    <w:p w:rsidR="00000000" w:rsidRDefault="00B702F7">
      <w:pPr>
        <w:pStyle w:val="pj"/>
      </w:pPr>
      <w:r>
        <w:rPr>
          <w:rStyle w:val="s0"/>
        </w:rPr>
        <w:t>Внесены изменения:</w:t>
      </w:r>
    </w:p>
    <w:p w:rsidR="00000000" w:rsidRDefault="00B702F7">
      <w:pPr>
        <w:pStyle w:val="pj"/>
      </w:pPr>
      <w:r>
        <w:rPr>
          <w:rStyle w:val="s0"/>
        </w:rPr>
        <w:t> </w:t>
      </w:r>
    </w:p>
    <w:p w:rsidR="00000000" w:rsidRDefault="00B702F7">
      <w:pPr>
        <w:pStyle w:val="pj"/>
      </w:pPr>
      <w:hyperlink r:id="rId7" w:anchor="sub_id=24" w:history="1">
        <w:r>
          <w:rPr>
            <w:rStyle w:val="a4"/>
          </w:rPr>
          <w:t>Протоколом</w:t>
        </w:r>
      </w:hyperlink>
      <w:r>
        <w:rPr>
          <w:rStyle w:val="s0"/>
        </w:rPr>
        <w:t xml:space="preserve"> от 10.10.14 г.;</w:t>
      </w:r>
    </w:p>
    <w:p w:rsidR="00000000" w:rsidRDefault="00B702F7">
      <w:pPr>
        <w:pStyle w:val="pj"/>
      </w:pPr>
      <w:hyperlink r:id="rId8" w:anchor="sub_id=300" w:history="1">
        <w:r>
          <w:rPr>
            <w:rStyle w:val="a4"/>
          </w:rPr>
          <w:t>Протоколом</w:t>
        </w:r>
      </w:hyperlink>
      <w:r>
        <w:rPr>
          <w:rStyle w:val="s0"/>
        </w:rPr>
        <w:t xml:space="preserve"> от 08.05.15 г.;</w:t>
      </w:r>
    </w:p>
    <w:p w:rsidR="00000000" w:rsidRDefault="00B702F7">
      <w:pPr>
        <w:pStyle w:val="pj"/>
      </w:pPr>
      <w:hyperlink r:id="rId9" w:anchor="sub_id=1200" w:history="1">
        <w:r>
          <w:rPr>
            <w:rStyle w:val="a4"/>
          </w:rPr>
          <w:t>Протоколом</w:t>
        </w:r>
      </w:hyperlink>
      <w:r>
        <w:rPr>
          <w:rStyle w:val="s0"/>
        </w:rPr>
        <w:t xml:space="preserve"> от 31.03.22 г. (вступил в силу с 12 февраля 2024 г.)</w:t>
      </w:r>
    </w:p>
    <w:p w:rsidR="00000000" w:rsidRDefault="00B702F7">
      <w:pPr>
        <w:pStyle w:val="pj"/>
      </w:pPr>
      <w:r>
        <w:t> </w:t>
      </w:r>
    </w:p>
    <w:p w:rsidR="00000000" w:rsidRDefault="00B702F7">
      <w:pPr>
        <w:pStyle w:val="pj"/>
      </w:pPr>
      <w:r>
        <w:rPr>
          <w:rStyle w:val="s0"/>
        </w:rPr>
        <w:t>Предыдущие редакции:</w:t>
      </w:r>
    </w:p>
    <w:p w:rsidR="00000000" w:rsidRDefault="00B702F7">
      <w:pPr>
        <w:pStyle w:val="pj"/>
      </w:pPr>
      <w:r>
        <w:rPr>
          <w:rStyle w:val="s0"/>
        </w:rPr>
        <w:t> </w:t>
      </w:r>
    </w:p>
    <w:p w:rsidR="00000000" w:rsidRDefault="00B702F7">
      <w:pPr>
        <w:pStyle w:val="pj"/>
      </w:pPr>
      <w:hyperlink r:id="rId10" w:history="1">
        <w:r>
          <w:rPr>
            <w:rStyle w:val="a4"/>
          </w:rPr>
          <w:t>редакция</w:t>
        </w:r>
      </w:hyperlink>
      <w:r>
        <w:rPr>
          <w:rStyle w:val="s0"/>
        </w:rPr>
        <w:t>, действовавшая до внесения изменений от 10.10.14 г.</w:t>
      </w:r>
    </w:p>
    <w:p w:rsidR="00000000" w:rsidRDefault="00B702F7">
      <w:pPr>
        <w:pStyle w:val="pj"/>
      </w:pPr>
      <w:hyperlink r:id="rId11" w:history="1">
        <w:r>
          <w:rPr>
            <w:rStyle w:val="a4"/>
          </w:rPr>
          <w:t>редакция</w:t>
        </w:r>
      </w:hyperlink>
      <w:r>
        <w:rPr>
          <w:rStyle w:val="s0"/>
        </w:rPr>
        <w:t>, действовавшая до внесения изменений от 08.05.15 г.</w:t>
      </w:r>
    </w:p>
    <w:p w:rsidR="00000000" w:rsidRDefault="00B702F7">
      <w:pPr>
        <w:pStyle w:val="pj"/>
      </w:pPr>
      <w:hyperlink r:id="rId12" w:history="1">
        <w:r>
          <w:rPr>
            <w:rStyle w:val="a4"/>
          </w:rPr>
          <w:t>редакция</w:t>
        </w:r>
      </w:hyperlink>
      <w:r>
        <w:t xml:space="preserve">, действовавшая до внесения изменений от </w:t>
      </w:r>
      <w:r>
        <w:rPr>
          <w:rStyle w:val="s0"/>
        </w:rPr>
        <w:t xml:space="preserve">31.03.22 </w:t>
      </w:r>
      <w:r>
        <w:t xml:space="preserve">г. </w:t>
      </w:r>
      <w:r>
        <w:rPr>
          <w:rStyle w:val="s0"/>
        </w:rPr>
        <w:t>(вст</w:t>
      </w:r>
      <w:r>
        <w:rPr>
          <w:rStyle w:val="s0"/>
        </w:rPr>
        <w:t>упили в силу с 12 февраля 2024 г.)</w:t>
      </w:r>
    </w:p>
    <w:p w:rsidR="00000000" w:rsidRDefault="00B702F7">
      <w:pPr>
        <w:pStyle w:val="pj"/>
      </w:pPr>
      <w:r>
        <w:t> </w:t>
      </w:r>
    </w:p>
    <w:p w:rsidR="00000000" w:rsidRDefault="00B702F7">
      <w:pPr>
        <w:pStyle w:val="pj"/>
      </w:pPr>
      <w:r>
        <w:t> </w:t>
      </w:r>
    </w:p>
    <w:p w:rsidR="00000000" w:rsidRDefault="00B702F7">
      <w:pPr>
        <w:pStyle w:val="p"/>
      </w:pPr>
      <w:r>
        <w:t> </w:t>
      </w:r>
    </w:p>
    <w:sectPr w:rsidR="00000000">
      <w:headerReference w:type="even" r:id="rId13"/>
      <w:headerReference w:type="default" r:id="rId14"/>
      <w:footerReference w:type="even" r:id="rId15"/>
      <w:footerReference w:type="default" r:id="rId16"/>
      <w:headerReference w:type="first" r:id="rId17"/>
      <w:footerReference w:type="first" r:id="rId18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B702F7" w:rsidRDefault="00B702F7" w:rsidP="00B702F7">
      <w:r>
        <w:separator/>
      </w:r>
    </w:p>
  </w:endnote>
  <w:endnote w:type="continuationSeparator" w:id="0">
    <w:p w:rsidR="00B702F7" w:rsidRDefault="00B702F7" w:rsidP="00B702F7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B702F7" w:rsidRDefault="00B702F7">
    <w:pPr>
      <w:pStyle w:val="a8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B702F7" w:rsidRDefault="00B702F7">
    <w:pPr>
      <w:pStyle w:val="a8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B702F7" w:rsidRDefault="00B702F7">
    <w:pPr>
      <w:pStyle w:val="a8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B702F7" w:rsidRDefault="00B702F7" w:rsidP="00B702F7">
      <w:r>
        <w:separator/>
      </w:r>
    </w:p>
  </w:footnote>
  <w:footnote w:type="continuationSeparator" w:id="0">
    <w:p w:rsidR="00B702F7" w:rsidRDefault="00B702F7" w:rsidP="00B702F7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B702F7" w:rsidRDefault="00B702F7">
    <w:pPr>
      <w:pStyle w:val="a6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B702F7" w:rsidRDefault="00B702F7" w:rsidP="00B702F7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B702F7" w:rsidRPr="00B702F7" w:rsidRDefault="00B702F7" w:rsidP="00B702F7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Протокол о единых принципах и правилах регулирования деятельности субъектов естественных монополий (приложение № 20 к Договору о Евразийском экономическом союзе от 29 мая 2014 года) (с изменениями по состоянию на 12.02.2024 г.)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B702F7" w:rsidRDefault="00B702F7">
    <w:pPr>
      <w:pStyle w:val="a6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B702F7"/>
    <w:rsid w:val="00B702F7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000000"/>
    </w:rPr>
  </w:style>
  <w:style w:type="paragraph" w:customStyle="1" w:styleId="pc">
    <w:name w:val="pc"/>
    <w:basedOn w:val="a"/>
    <w:pPr>
      <w:jc w:val="center"/>
    </w:pPr>
    <w:rPr>
      <w:color w:val="000000"/>
    </w:rPr>
  </w:style>
  <w:style w:type="paragraph" w:customStyle="1" w:styleId="pr">
    <w:name w:val="pr"/>
    <w:basedOn w:val="a"/>
    <w:pPr>
      <w:jc w:val="right"/>
    </w:pPr>
    <w:rPr>
      <w:color w:val="000000"/>
    </w:rPr>
  </w:style>
  <w:style w:type="paragraph" w:customStyle="1" w:styleId="pj">
    <w:name w:val="pj"/>
    <w:basedOn w:val="a"/>
    <w:pPr>
      <w:ind w:firstLine="400"/>
      <w:jc w:val="both"/>
    </w:pPr>
    <w:rPr>
      <w:color w:val="000000"/>
    </w:rPr>
  </w:style>
  <w:style w:type="paragraph" w:customStyle="1" w:styleId="pji">
    <w:name w:val="pji"/>
    <w:basedOn w:val="a"/>
    <w:pPr>
      <w:jc w:val="both"/>
    </w:pPr>
    <w:rPr>
      <w:color w:val="000000"/>
    </w:rPr>
  </w:style>
  <w:style w:type="paragraph" w:customStyle="1" w:styleId="s8">
    <w:name w:val="s8"/>
    <w:basedOn w:val="a"/>
    <w:rPr>
      <w:color w:val="333399"/>
    </w:rPr>
  </w:style>
  <w:style w:type="paragraph" w:customStyle="1" w:styleId="msochpdefault">
    <w:name w:val="msochpdefault"/>
    <w:basedOn w:val="a"/>
    <w:rPr>
      <w:color w:val="000000"/>
      <w:sz w:val="20"/>
      <w:szCs w:val="2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customStyle="1" w:styleId="p">
    <w:name w:val="p"/>
    <w:basedOn w:val="a"/>
    <w:rPr>
      <w:color w:val="000000"/>
    </w:rPr>
  </w:style>
  <w:style w:type="paragraph" w:styleId="a6">
    <w:name w:val="header"/>
    <w:basedOn w:val="a"/>
    <w:link w:val="a7"/>
    <w:uiPriority w:val="99"/>
    <w:unhideWhenUsed/>
    <w:rsid w:val="00B702F7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B702F7"/>
    <w:rPr>
      <w:rFonts w:eastAsiaTheme="minorEastAsia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B702F7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B702F7"/>
    <w:rPr>
      <w:rFonts w:eastAsiaTheme="minorEastAsia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000000"/>
    </w:rPr>
  </w:style>
  <w:style w:type="paragraph" w:customStyle="1" w:styleId="pc">
    <w:name w:val="pc"/>
    <w:basedOn w:val="a"/>
    <w:pPr>
      <w:jc w:val="center"/>
    </w:pPr>
    <w:rPr>
      <w:color w:val="000000"/>
    </w:rPr>
  </w:style>
  <w:style w:type="paragraph" w:customStyle="1" w:styleId="pr">
    <w:name w:val="pr"/>
    <w:basedOn w:val="a"/>
    <w:pPr>
      <w:jc w:val="right"/>
    </w:pPr>
    <w:rPr>
      <w:color w:val="000000"/>
    </w:rPr>
  </w:style>
  <w:style w:type="paragraph" w:customStyle="1" w:styleId="pj">
    <w:name w:val="pj"/>
    <w:basedOn w:val="a"/>
    <w:pPr>
      <w:ind w:firstLine="400"/>
      <w:jc w:val="both"/>
    </w:pPr>
    <w:rPr>
      <w:color w:val="000000"/>
    </w:rPr>
  </w:style>
  <w:style w:type="paragraph" w:customStyle="1" w:styleId="pji">
    <w:name w:val="pji"/>
    <w:basedOn w:val="a"/>
    <w:pPr>
      <w:jc w:val="both"/>
    </w:pPr>
    <w:rPr>
      <w:color w:val="000000"/>
    </w:rPr>
  </w:style>
  <w:style w:type="paragraph" w:customStyle="1" w:styleId="s8">
    <w:name w:val="s8"/>
    <w:basedOn w:val="a"/>
    <w:rPr>
      <w:color w:val="333399"/>
    </w:rPr>
  </w:style>
  <w:style w:type="paragraph" w:customStyle="1" w:styleId="msochpdefault">
    <w:name w:val="msochpdefault"/>
    <w:basedOn w:val="a"/>
    <w:rPr>
      <w:color w:val="000000"/>
      <w:sz w:val="20"/>
      <w:szCs w:val="2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customStyle="1" w:styleId="p">
    <w:name w:val="p"/>
    <w:basedOn w:val="a"/>
    <w:rPr>
      <w:color w:val="000000"/>
    </w:rPr>
  </w:style>
  <w:style w:type="paragraph" w:styleId="a6">
    <w:name w:val="header"/>
    <w:basedOn w:val="a"/>
    <w:link w:val="a7"/>
    <w:uiPriority w:val="99"/>
    <w:unhideWhenUsed/>
    <w:rsid w:val="00B702F7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B702F7"/>
    <w:rPr>
      <w:rFonts w:eastAsiaTheme="minorEastAsia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B702F7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B702F7"/>
    <w:rPr>
      <w:rFonts w:eastAsiaTheme="minorEastAsia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online.zakon.kz/Document/?doc_id=34938360" TargetMode="External"/><Relationship Id="rId13" Type="http://schemas.openxmlformats.org/officeDocument/2006/relationships/header" Target="header1.xml"/><Relationship Id="rId18" Type="http://schemas.openxmlformats.org/officeDocument/2006/relationships/footer" Target="footer3.xml"/><Relationship Id="rId3" Type="http://schemas.openxmlformats.org/officeDocument/2006/relationships/settings" Target="settings.xml"/><Relationship Id="rId7" Type="http://schemas.openxmlformats.org/officeDocument/2006/relationships/hyperlink" Target="http://online.zakon.kz/Document/?doc_id=31610842" TargetMode="External"/><Relationship Id="rId12" Type="http://schemas.openxmlformats.org/officeDocument/2006/relationships/hyperlink" Target="http://online.zakon.kz/Document/?doc_id=34199853" TargetMode="External"/><Relationship Id="rId17" Type="http://schemas.openxmlformats.org/officeDocument/2006/relationships/header" Target="header3.xml"/><Relationship Id="rId2" Type="http://schemas.microsoft.com/office/2007/relationships/stylesWithEffects" Target="stylesWithEffects.xml"/><Relationship Id="rId16" Type="http://schemas.openxmlformats.org/officeDocument/2006/relationships/footer" Target="footer2.xml"/><Relationship Id="rId20" Type="http://schemas.openxmlformats.org/officeDocument/2006/relationships/theme" Target="theme/theme1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hyperlink" Target="http://online.zakon.kz/Document/?doc_id=37379747" TargetMode="External"/><Relationship Id="rId5" Type="http://schemas.openxmlformats.org/officeDocument/2006/relationships/footnotes" Target="footnotes.xml"/><Relationship Id="rId15" Type="http://schemas.openxmlformats.org/officeDocument/2006/relationships/footer" Target="footer1.xml"/><Relationship Id="rId10" Type="http://schemas.openxmlformats.org/officeDocument/2006/relationships/hyperlink" Target="http://online.zakon.kz/Document/?doc_id=31664045" TargetMode="External"/><Relationship Id="rId19" Type="http://schemas.openxmlformats.org/officeDocument/2006/relationships/fontTable" Target="fontTable.xml"/><Relationship Id="rId4" Type="http://schemas.openxmlformats.org/officeDocument/2006/relationships/webSettings" Target="webSettings.xml"/><Relationship Id="rId9" Type="http://schemas.openxmlformats.org/officeDocument/2006/relationships/hyperlink" Target="http://online.zakon.kz/Document/?doc_id=37120531" TargetMode="External"/><Relationship Id="rId14" Type="http://schemas.openxmlformats.org/officeDocument/2006/relationships/header" Target="header2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88</Words>
  <Characters>972</Characters>
  <Application>Microsoft Office Word</Application>
  <DocSecurity>0</DocSecurity>
  <Lines>8</Lines>
  <Paragraphs>2</Paragraphs>
  <ScaleCrop>false</ScaleCrop>
  <Company>SPecialiST RePack</Company>
  <LinksUpToDate>false</LinksUpToDate>
  <CharactersWithSpaces>1058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Протокол о единых принципах и правилах регулирования деятельности субъектов естественных монополий (приложение № 20 к Договору о Евразийском экономическом союзе от 29 мая 2014 года) (с изменениями по состоянию на 12.02.2024 г.) (©Paragraph 2024)</dc:title>
  <dc:subject/>
  <dc:creator>Сергей Мельников</dc:creator>
  <cp:keywords/>
  <dc:description/>
  <cp:lastModifiedBy>Сергей Мельников</cp:lastModifiedBy>
  <cp:revision>2</cp:revision>
  <dcterms:created xsi:type="dcterms:W3CDTF">2024-05-03T00:23:00Z</dcterms:created>
  <dcterms:modified xsi:type="dcterms:W3CDTF">2024-05-03T00:23:00Z</dcterms:modified>
</cp:coreProperties>
</file>