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CE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2016 года № 315 «Об утверждении перечня, форм, сроков и Правил представления отчетности крупными участниками банков второго уровня, банковскими холдингами, банками второго уровн</w:t>
      </w:r>
      <w:r>
        <w:rPr>
          <w:rStyle w:val="s0"/>
          <w:b/>
          <w:bCs/>
        </w:rPr>
        <w:t>я, крупными участниками страховых (перестраховочных) организаций, страховых холдингов, крупными участниками управляющих инвестиционным портфелем» (с изменениями и дополнениями по состоянию на 01.01.2025 г.)</w:t>
      </w:r>
    </w:p>
    <w:p w:rsidR="00000000" w:rsidRDefault="005A5CE7">
      <w:pPr>
        <w:pStyle w:val="pj"/>
      </w:pPr>
      <w:r>
        <w:rPr>
          <w:rStyle w:val="s0"/>
          <w:b/>
          <w:bCs/>
        </w:rPr>
        <w:t> </w:t>
      </w:r>
    </w:p>
    <w:p w:rsidR="00000000" w:rsidRDefault="005A5CE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2017 года под № 14832</w:t>
      </w:r>
    </w:p>
    <w:p w:rsidR="00000000" w:rsidRDefault="005A5CE7">
      <w:pPr>
        <w:pStyle w:val="pj"/>
      </w:pPr>
      <w:r>
        <w:rPr>
          <w:rStyle w:val="s0"/>
        </w:rPr>
        <w:t> </w:t>
      </w:r>
    </w:p>
    <w:p w:rsidR="00000000" w:rsidRDefault="005A5CE7">
      <w:pPr>
        <w:pStyle w:val="pj"/>
      </w:pPr>
      <w:r>
        <w:rPr>
          <w:rStyle w:val="s0"/>
        </w:rPr>
        <w:t xml:space="preserve">Опубликовано: </w:t>
      </w:r>
      <w:hyperlink r:id="rId7" w:anchor="!/doc/110052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13 марта 2017 г.</w:t>
        </w:r>
      </w:hyperlink>
    </w:p>
    <w:p w:rsidR="00000000" w:rsidRDefault="005A5CE7">
      <w:pPr>
        <w:pStyle w:val="pj"/>
      </w:pPr>
      <w:r>
        <w:rPr>
          <w:rStyle w:val="s0"/>
        </w:rPr>
        <w:t> </w:t>
      </w:r>
    </w:p>
    <w:p w:rsidR="00000000" w:rsidRDefault="005A5CE7">
      <w:pPr>
        <w:pStyle w:val="pj"/>
      </w:pPr>
      <w:r>
        <w:rPr>
          <w:rStyle w:val="s0"/>
        </w:rPr>
        <w:t>Внесены изменения:</w:t>
      </w:r>
    </w:p>
    <w:p w:rsidR="00000000" w:rsidRDefault="005A5CE7">
      <w:pPr>
        <w:pStyle w:val="pj"/>
      </w:pPr>
      <w:r>
        <w:rPr>
          <w:rStyle w:val="s0"/>
        </w:rPr>
        <w:t> </w:t>
      </w:r>
    </w:p>
    <w:p w:rsidR="00000000" w:rsidRDefault="005A5CE7">
      <w:pPr>
        <w:pStyle w:val="pj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30.07.18 г. № 159 (введено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5CE7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19.03.2</w:t>
      </w:r>
      <w:r>
        <w:rPr>
          <w:rStyle w:val="s0"/>
        </w:rPr>
        <w:t xml:space="preserve">0 г. № 34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5CE7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28.02.22 г. № 14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5CE7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26.09.23 г. № 67 (</w:t>
      </w:r>
      <w:hyperlink r:id="rId15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октября </w:t>
      </w:r>
      <w:r>
        <w:rPr>
          <w:rStyle w:val="s0"/>
        </w:rPr>
        <w:t>2023 г.)</w:t>
      </w:r>
    </w:p>
    <w:p w:rsidR="00000000" w:rsidRDefault="005A5CE7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24.12.24 г. № 80 (</w:t>
      </w:r>
      <w:hyperlink r:id="rId17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</w:t>
      </w:r>
      <w:r>
        <w:rPr>
          <w:rStyle w:val="s0"/>
        </w:rPr>
        <w:t>5 г.)</w:t>
      </w:r>
    </w:p>
    <w:p w:rsidR="00000000" w:rsidRDefault="005A5CE7">
      <w:pPr>
        <w:pStyle w:val="pj"/>
      </w:pPr>
      <w:r>
        <w:rPr>
          <w:rStyle w:val="s0"/>
        </w:rPr>
        <w:t> </w:t>
      </w:r>
    </w:p>
    <w:p w:rsidR="00000000" w:rsidRDefault="005A5CE7">
      <w:pPr>
        <w:pStyle w:val="pj"/>
      </w:pPr>
      <w:r>
        <w:rPr>
          <w:rStyle w:val="s0"/>
        </w:rPr>
        <w:t>Предыдущие редакции:</w:t>
      </w:r>
    </w:p>
    <w:p w:rsidR="00000000" w:rsidRDefault="005A5CE7">
      <w:pPr>
        <w:pStyle w:val="pj"/>
      </w:pPr>
      <w:r>
        <w:rPr>
          <w:rStyle w:val="s0"/>
        </w:rPr>
        <w:t> </w:t>
      </w:r>
    </w:p>
    <w:p w:rsidR="00000000" w:rsidRDefault="005A5CE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30.07.18 г.</w:t>
      </w:r>
    </w:p>
    <w:p w:rsidR="00000000" w:rsidRDefault="005A5CE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19.03.20 г.</w:t>
      </w:r>
    </w:p>
    <w:p w:rsidR="00000000" w:rsidRDefault="005A5CE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28.02.22 г.</w:t>
      </w:r>
    </w:p>
    <w:p w:rsidR="00000000" w:rsidRDefault="005A5CE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</w:t>
      </w:r>
      <w:r>
        <w:t xml:space="preserve">йствовавшая до внесения изменений от </w:t>
      </w:r>
      <w:r>
        <w:rPr>
          <w:rStyle w:val="s0"/>
        </w:rPr>
        <w:t xml:space="preserve">26.09.23 </w:t>
      </w:r>
      <w:r>
        <w:t>г.</w:t>
      </w:r>
    </w:p>
    <w:p w:rsidR="00000000" w:rsidRDefault="005A5CE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</w:t>
      </w:r>
      <w:r>
        <w:rPr>
          <w:rStyle w:val="s0"/>
        </w:rPr>
        <w:t xml:space="preserve">.01.25 </w:t>
      </w:r>
      <w:r>
        <w:t>г.</w:t>
      </w:r>
    </w:p>
    <w:p w:rsidR="00000000" w:rsidRDefault="005A5CE7">
      <w:pPr>
        <w:pStyle w:val="pj"/>
      </w:pPr>
      <w:r>
        <w:t> </w:t>
      </w:r>
    </w:p>
    <w:p w:rsidR="00000000" w:rsidRDefault="005A5CE7">
      <w:pPr>
        <w:pStyle w:val="pj"/>
      </w:pPr>
      <w:r>
        <w:t> </w:t>
      </w:r>
    </w:p>
    <w:p w:rsidR="00000000" w:rsidRDefault="005A5CE7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CE7" w:rsidRDefault="005A5CE7" w:rsidP="005A5CE7">
      <w:r>
        <w:separator/>
      </w:r>
    </w:p>
  </w:endnote>
  <w:endnote w:type="continuationSeparator" w:id="0">
    <w:p w:rsidR="005A5CE7" w:rsidRDefault="005A5CE7" w:rsidP="005A5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CE7" w:rsidRDefault="005A5CE7" w:rsidP="005A5CE7">
      <w:r>
        <w:separator/>
      </w:r>
    </w:p>
  </w:footnote>
  <w:footnote w:type="continuationSeparator" w:id="0">
    <w:p w:rsidR="005A5CE7" w:rsidRDefault="005A5CE7" w:rsidP="005A5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 w:rsidP="005A5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CE7" w:rsidRPr="005A5CE7" w:rsidRDefault="005A5CE7" w:rsidP="005A5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декабря 2016 года № 315 «Об утверждении перечня, форм, сроков и Правил представления отчетности крупными участниками банков второго уровня, банковскими холдингами, банками второго уровня, крупными участниками страховых (перестраховочных) организаций, страховых холдингов, крупными участниками управляющих инвестиционным портфелем»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Default="005A5C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CE7"/>
    <w:rsid w:val="005A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C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C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0276" TargetMode="External"/><Relationship Id="rId13" Type="http://schemas.openxmlformats.org/officeDocument/2006/relationships/hyperlink" Target="http://online.zakon.kz/Document/?doc_id=34976794" TargetMode="External"/><Relationship Id="rId18" Type="http://schemas.openxmlformats.org/officeDocument/2006/relationships/hyperlink" Target="http://online.zakon.kz/Document/?doc_id=3177673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38259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792751" TargetMode="External"/><Relationship Id="rId17" Type="http://schemas.openxmlformats.org/officeDocument/2006/relationships/hyperlink" Target="http://online.zakon.kz/Document/?doc_id=3332802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28025" TargetMode="External"/><Relationship Id="rId20" Type="http://schemas.openxmlformats.org/officeDocument/2006/relationships/hyperlink" Target="http://online.zakon.kz/Document/?doc_id=393686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3008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2895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621475" TargetMode="External"/><Relationship Id="rId19" Type="http://schemas.openxmlformats.org/officeDocument/2006/relationships/hyperlink" Target="http://online.zakon.kz/Document/?doc_id=348886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3032" TargetMode="External"/><Relationship Id="rId14" Type="http://schemas.openxmlformats.org/officeDocument/2006/relationships/hyperlink" Target="http://online.zakon.kz/Document/?doc_id=33428952" TargetMode="External"/><Relationship Id="rId22" Type="http://schemas.openxmlformats.org/officeDocument/2006/relationships/hyperlink" Target="http://online.zakon.kz/Document/?doc_id=3454427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2688</Characters>
  <Application>Microsoft Office Word</Application>
  <DocSecurity>0</DocSecurity>
  <Lines>22</Lines>
  <Paragraphs>5</Paragraphs>
  <ScaleCrop>false</ScaleCrop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2025-02-09T02:52:00Z</dcterms:created>
  <dcterms:modified xsi:type="dcterms:W3CDTF">2025-02-09T02:52:00Z</dcterms:modified>
</cp:coreProperties>
</file>