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05D2F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Решение Совета Евразийской экономической комиссии от 21 февраля 2020 года № 15 «О внесении изменения в Перечень товаров и ставок, в отношении которых в течение переходного периода Республикой Армения применяются ставки ввозных таможенных пошлин, отличные о</w:t>
      </w:r>
      <w:r>
        <w:rPr>
          <w:rStyle w:val="s0"/>
          <w:b/>
          <w:bCs/>
        </w:rPr>
        <w:t>т ставок Единого таможенного тарифа Евразийского экономического союза, в отношении фольги для тиснения» (г. Москва) (утратило силу)</w:t>
      </w:r>
    </w:p>
    <w:p w:rsidR="00000000" w:rsidRDefault="00105D2F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105D2F">
      <w:pPr>
        <w:ind w:firstLine="397"/>
        <w:jc w:val="both"/>
      </w:pPr>
      <w:r>
        <w:rPr>
          <w:rStyle w:val="s0"/>
        </w:rPr>
        <w:t xml:space="preserve">Опубликовано на </w:t>
      </w:r>
      <w:hyperlink r:id="rId7" w:tooltip="http://www.eurasiancommission.org/ru/Pages/default.aspx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Евразийской экономической комиссии 25 февраля 2020 г.</w:t>
      </w:r>
    </w:p>
    <w:p w:rsidR="00000000" w:rsidRDefault="00105D2F">
      <w:pPr>
        <w:ind w:firstLine="397"/>
        <w:jc w:val="both"/>
      </w:pPr>
      <w:r>
        <w:t> </w:t>
      </w:r>
    </w:p>
    <w:p w:rsidR="00000000" w:rsidRDefault="00105D2F">
      <w:pPr>
        <w:ind w:firstLine="397"/>
        <w:jc w:val="both"/>
      </w:pPr>
      <w:r>
        <w:rPr>
          <w:rStyle w:val="s0"/>
        </w:rPr>
        <w:t xml:space="preserve">Утратило силу в соответствии с </w:t>
      </w:r>
      <w:hyperlink r:id="rId8" w:anchor="sub_id=1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23 ноября 2020 г. № 114</w:t>
      </w:r>
    </w:p>
    <w:p w:rsidR="00000000" w:rsidRDefault="00105D2F">
      <w:pPr>
        <w:ind w:firstLine="397"/>
        <w:jc w:val="both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05D2F" w:rsidRDefault="00105D2F" w:rsidP="00105D2F">
      <w:r>
        <w:separator/>
      </w:r>
    </w:p>
  </w:endnote>
  <w:endnote w:type="continuationSeparator" w:id="0">
    <w:p w:rsidR="00105D2F" w:rsidRDefault="00105D2F" w:rsidP="00105D2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5D2F" w:rsidRDefault="00105D2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5D2F" w:rsidRDefault="00105D2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5D2F" w:rsidRDefault="00105D2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05D2F" w:rsidRDefault="00105D2F" w:rsidP="00105D2F">
      <w:r>
        <w:separator/>
      </w:r>
    </w:p>
  </w:footnote>
  <w:footnote w:type="continuationSeparator" w:id="0">
    <w:p w:rsidR="00105D2F" w:rsidRDefault="00105D2F" w:rsidP="00105D2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5D2F" w:rsidRDefault="00105D2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5D2F" w:rsidRDefault="00105D2F" w:rsidP="00105D2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05D2F" w:rsidRPr="00105D2F" w:rsidRDefault="00105D2F" w:rsidP="00105D2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Совета Евразийской экономической комиссии от 21 февраля 2020 года № 15 «О внесении изменения в Перечень товаров и ставок, в отношении которых в течение переходного периода Республикой Армения применяются ставки ввозных таможенных пошлин, отличные от ставок Единого таможенного тарифа Евразийского экономического союза, в отношении фольги для тиснения» (г. Москва)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5D2F" w:rsidRDefault="00105D2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05D2F"/>
    <w:rsid w:val="00105D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05D2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05D2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05D2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05D2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05D2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05D2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05D2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05D2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153588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79</Words>
  <Characters>712</Characters>
  <Application>Microsoft Office Word</Application>
  <DocSecurity>0</DocSecurity>
  <Lines>5</Lines>
  <Paragraphs>1</Paragraphs>
  <ScaleCrop>false</ScaleCrop>
  <Company/>
  <LinksUpToDate>false</LinksUpToDate>
  <CharactersWithSpaces>790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2024-10-07T22:40:00Z</dcterms:created>
  <dcterms:modified xsi:type="dcterms:W3CDTF">2024-10-07T22:40:00Z</dcterms:modified>
</cp:coreProperties>
</file>