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95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14 шілдедегі № 588 Қаулысы</w:t>
      </w:r>
    </w:p>
    <w:p w:rsidR="00000000" w:rsidRDefault="003B4957">
      <w:pPr>
        <w:pStyle w:val="pj"/>
      </w:pPr>
      <w:r>
        <w:rPr>
          <w:rStyle w:val="s0"/>
        </w:rPr>
        <w:t> </w:t>
      </w:r>
    </w:p>
    <w:p w:rsidR="00000000" w:rsidRDefault="003B4957">
      <w:pPr>
        <w:pStyle w:val="pj"/>
      </w:pPr>
      <w:r>
        <w:rPr>
          <w:rStyle w:val="s0"/>
        </w:rPr>
        <w:t xml:space="preserve">Жариялануы: </w:t>
      </w:r>
      <w:hyperlink r:id="rId7" w:anchor="!/doc/183984/kaz" w:history="1">
        <w:r>
          <w:rPr>
            <w:rStyle w:val="a4"/>
          </w:rPr>
          <w:t>«ҚР НҚА электрондық түрдегі эталондық бақылау банкі» АЖ 2023 ж. 18 шілдеде</w:t>
        </w:r>
      </w:hyperlink>
    </w:p>
    <w:p w:rsidR="00000000" w:rsidRDefault="003B495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57" w:rsidRDefault="003B4957" w:rsidP="003B4957">
      <w:r>
        <w:separator/>
      </w:r>
    </w:p>
  </w:endnote>
  <w:endnote w:type="continuationSeparator" w:id="0">
    <w:p w:rsidR="003B4957" w:rsidRDefault="003B4957" w:rsidP="003B4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57" w:rsidRDefault="003B4957" w:rsidP="003B4957">
      <w:r>
        <w:separator/>
      </w:r>
    </w:p>
  </w:footnote>
  <w:footnote w:type="continuationSeparator" w:id="0">
    <w:p w:rsidR="003B4957" w:rsidRDefault="003B4957" w:rsidP="003B49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 w:rsidP="003B4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957" w:rsidRPr="003B4957" w:rsidRDefault="003B4957" w:rsidP="003B4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14 шілдедегі № 588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957" w:rsidRDefault="003B49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957"/>
    <w:rsid w:val="003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9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9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14 шілдедегі № 588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2024-05-01T17:09:00Z</dcterms:created>
  <dcterms:modified xsi:type="dcterms:W3CDTF">2024-05-01T17:09:00Z</dcterms:modified>
</cp:coreProperties>
</file>