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1F22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Решение Коллегии Евразийской экономической комиссии от 3 марта 2020 года № 30 «О перечне международных и региональных (межгосударственных) стандартов, а в случае их отсутствия - национальных (государственных) стандартов, в результате применения которых на </w:t>
      </w:r>
      <w:r>
        <w:rPr>
          <w:rStyle w:val="s0"/>
          <w:b/>
          <w:bCs/>
        </w:rPr>
        <w:t>добровольной основе обеспечивается соблюдение требований технического регламента Таможенного союза «О безопасности средств индивидуальной защиты» (ТР ТС 019/2011), и перечне международных и региональных (межгосударственных) стандартов, а в случае их отсутс</w:t>
      </w:r>
      <w:r>
        <w:rPr>
          <w:rStyle w:val="s0"/>
          <w:b/>
          <w:bCs/>
        </w:rPr>
        <w:t>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</w:t>
      </w:r>
      <w:r>
        <w:rPr>
          <w:rStyle w:val="s0"/>
          <w:b/>
          <w:bCs/>
        </w:rPr>
        <w:t>ности средств индивидуальной...</w:t>
      </w:r>
    </w:p>
    <w:p w:rsidR="00000000" w:rsidRDefault="00341F22">
      <w:pPr>
        <w:pStyle w:val="pj"/>
      </w:pPr>
      <w:r>
        <w:rPr>
          <w:rStyle w:val="s0"/>
          <w:b/>
          <w:bCs/>
        </w:rPr>
        <w:t> </w:t>
      </w:r>
    </w:p>
    <w:p w:rsidR="00000000" w:rsidRDefault="00341F22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5 марта 2020 г.</w:t>
      </w:r>
    </w:p>
    <w:p w:rsidR="00000000" w:rsidRDefault="00341F22">
      <w:pPr>
        <w:pStyle w:val="pj"/>
      </w:pPr>
      <w:r>
        <w:rPr>
          <w:b/>
          <w:bCs/>
        </w:rPr>
        <w:t> </w:t>
      </w:r>
    </w:p>
    <w:p w:rsidR="00000000" w:rsidRDefault="00341F22">
      <w:pPr>
        <w:pStyle w:val="pj"/>
      </w:pPr>
      <w:r>
        <w:rPr>
          <w:rStyle w:val="s0"/>
        </w:rPr>
        <w:t>Внесены изменения:</w:t>
      </w:r>
    </w:p>
    <w:p w:rsidR="00000000" w:rsidRDefault="00341F22">
      <w:pPr>
        <w:pStyle w:val="pj"/>
      </w:pPr>
      <w:r>
        <w:rPr>
          <w:rStyle w:val="s0"/>
        </w:rPr>
        <w:t> </w:t>
      </w:r>
    </w:p>
    <w:p w:rsidR="00000000" w:rsidRDefault="00341F22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11.01.22 г. № 5 (вступило в силу по истечении 30 календарных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41F22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19.07.22 г. № 105 (</w:t>
      </w:r>
      <w:hyperlink r:id="rId11" w:anchor="sub_id=20" w:history="1">
        <w:r>
          <w:rPr>
            <w:rStyle w:val="a4"/>
          </w:rPr>
          <w:t>вст</w:t>
        </w:r>
        <w:r>
          <w:rPr>
            <w:rStyle w:val="a4"/>
          </w:rPr>
          <w:t>упило в силу</w:t>
        </w:r>
      </w:hyperlink>
      <w:r>
        <w:rPr>
          <w:rStyle w:val="s0"/>
        </w:rPr>
        <w:t xml:space="preserve"> с 18 января 2023 г.).</w:t>
      </w:r>
    </w:p>
    <w:p w:rsidR="00000000" w:rsidRDefault="00341F22">
      <w:pPr>
        <w:pStyle w:val="pj"/>
      </w:pPr>
      <w:r>
        <w:rPr>
          <w:rStyle w:val="s0"/>
        </w:rPr>
        <w:t> </w:t>
      </w:r>
    </w:p>
    <w:p w:rsidR="00000000" w:rsidRDefault="00341F22">
      <w:pPr>
        <w:pStyle w:val="pj"/>
      </w:pPr>
      <w:r>
        <w:rPr>
          <w:rStyle w:val="s0"/>
        </w:rPr>
        <w:t>Предыдущие редакции:</w:t>
      </w:r>
    </w:p>
    <w:p w:rsidR="00000000" w:rsidRDefault="00341F22">
      <w:pPr>
        <w:pStyle w:val="pj"/>
      </w:pPr>
      <w:r>
        <w:rPr>
          <w:rStyle w:val="s0"/>
        </w:rPr>
        <w:t> </w:t>
      </w:r>
    </w:p>
    <w:p w:rsidR="00000000" w:rsidRDefault="00341F2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11.01.22 г.</w:t>
      </w:r>
    </w:p>
    <w:p w:rsidR="00000000" w:rsidRDefault="00341F22">
      <w:pPr>
        <w:pStyle w:val="pj"/>
      </w:pPr>
      <w:hyperlink r:id="rId13" w:history="1">
        <w:r>
          <w:rPr>
            <w:rStyle w:val="a4"/>
          </w:rPr>
          <w:t>редак</w:t>
        </w:r>
        <w:r>
          <w:rPr>
            <w:rStyle w:val="a4"/>
          </w:rPr>
          <w:t>ция</w:t>
        </w:r>
      </w:hyperlink>
      <w:r>
        <w:rPr>
          <w:rStyle w:val="s0"/>
        </w:rPr>
        <w:t>, действовавшая до внесения изменений от 19.07.22 г.</w:t>
      </w:r>
    </w:p>
    <w:p w:rsidR="00000000" w:rsidRDefault="00341F22">
      <w:pPr>
        <w:pStyle w:val="pj"/>
      </w:pPr>
      <w:r>
        <w:rPr>
          <w:rStyle w:val="s0"/>
        </w:rPr>
        <w:t> </w:t>
      </w:r>
    </w:p>
    <w:p w:rsidR="00000000" w:rsidRDefault="00341F22">
      <w:pPr>
        <w:pStyle w:val="pj"/>
      </w:pPr>
      <w:r>
        <w:rPr>
          <w:rStyle w:val="s0"/>
        </w:rPr>
        <w:t> </w:t>
      </w:r>
    </w:p>
    <w:p w:rsidR="00000000" w:rsidRDefault="00341F22">
      <w:pPr>
        <w:pStyle w:val="pj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1F22" w:rsidRDefault="00341F22" w:rsidP="00341F22">
      <w:r>
        <w:separator/>
      </w:r>
    </w:p>
  </w:endnote>
  <w:endnote w:type="continuationSeparator" w:id="0">
    <w:p w:rsidR="00341F22" w:rsidRDefault="00341F22" w:rsidP="00341F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2" w:rsidRDefault="00341F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2" w:rsidRDefault="00341F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2" w:rsidRDefault="00341F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1F22" w:rsidRDefault="00341F22" w:rsidP="00341F22">
      <w:r>
        <w:separator/>
      </w:r>
    </w:p>
  </w:footnote>
  <w:footnote w:type="continuationSeparator" w:id="0">
    <w:p w:rsidR="00341F22" w:rsidRDefault="00341F22" w:rsidP="00341F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2" w:rsidRDefault="00341F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2" w:rsidRDefault="00341F22" w:rsidP="00341F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1F22" w:rsidRPr="00341F22" w:rsidRDefault="00341F22" w:rsidP="00341F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3 марта 2020 года № 30 «О перечне международных и региональных (межгосударственных) стандартов, а в случае их отсутствия -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средств индивидуальной защиты» (ТР ТС 019/2011), и перечне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средств индивидуальной...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1F22" w:rsidRDefault="00341F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1F22"/>
    <w:rsid w:val="00341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F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F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F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F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1F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1F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1F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1F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989940" TargetMode="External"/><Relationship Id="rId13" Type="http://schemas.openxmlformats.org/officeDocument/2006/relationships/hyperlink" Target="http://online.zakon.kz/Document/?doc_id=3968553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539707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69694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469694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3532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3 марта 2020 года № 30 «О перечне международных и региональных (межгосударственных) стандартов, а в случае их отсутствия - национальных (государственных) стандартов, в результате применения которых на добровольной основе обеспечивается соблюдение требований технического регламента Таможенного союза «О безопасности средств индивидуальной защиты» (ТР ТС 019/2011), и перечне международных и региональных (межгосударственных) стандартов, а в случае их отсутствия - национальных (государственных) стандартов, содержащих правила и методы исследований (испытаний) и измерений, в том числе правила отбора образцов, необходимые для применения и исполнения требований технического регламента Таможенного союза «О безопасности средств индивидуальной... (©Paragraph 2023)</dc:title>
  <dc:subject/>
  <dc:creator>Сергей М</dc:creator>
  <cp:keywords/>
  <dc:description/>
  <cp:lastModifiedBy>Сергей М</cp:lastModifiedBy>
  <cp:revision>2</cp:revision>
  <dcterms:created xsi:type="dcterms:W3CDTF">2023-11-29T01:46:00Z</dcterms:created>
  <dcterms:modified xsi:type="dcterms:W3CDTF">2023-11-29T01:46:00Z</dcterms:modified>
</cp:coreProperties>
</file>