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337A">
      <w:pPr>
        <w:pStyle w:val="pj"/>
      </w:pPr>
      <w:bookmarkStart w:id="0" w:name="_GoBack"/>
      <w:bookmarkEnd w:id="0"/>
      <w:r>
        <w:rPr>
          <w:rStyle w:val="s0"/>
          <w:b/>
          <w:bCs/>
        </w:rPr>
        <w:t>«Патогендігі І және ІІ топтардағы патогенді биологиялық агенттермен жұмыс істеуді жүзеге асыру үшін мамандардың кадр резервін қалыптастыру қағидаларын бекіту туралы» Қазақстан Республикасы Денсаулық сақтау министрінің 2022 жылғы 18 қазандағы № ҚР ДСМ-116 б</w:t>
      </w:r>
      <w:r>
        <w:rPr>
          <w:rStyle w:val="s0"/>
          <w:b/>
          <w:bCs/>
        </w:rPr>
        <w:t>ұйрығы</w:t>
      </w:r>
    </w:p>
    <w:p w:rsidR="00000000" w:rsidRDefault="0024337A">
      <w:pPr>
        <w:pStyle w:val="pj"/>
      </w:pPr>
      <w:r>
        <w:rPr>
          <w:rStyle w:val="s0"/>
          <w:b/>
          <w:bCs/>
        </w:rPr>
        <w:t> </w:t>
      </w:r>
    </w:p>
    <w:p w:rsidR="00000000" w:rsidRDefault="0024337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2022 жылғы 20 қазанда № 30238 тіркелді</w:t>
      </w:r>
    </w:p>
    <w:p w:rsidR="00000000" w:rsidRDefault="0024337A">
      <w:pPr>
        <w:pStyle w:val="pj"/>
      </w:pPr>
      <w:r>
        <w:rPr>
          <w:rStyle w:val="s0"/>
        </w:rPr>
        <w:t> </w:t>
      </w:r>
    </w:p>
    <w:p w:rsidR="00000000" w:rsidRDefault="0024337A">
      <w:pPr>
        <w:pStyle w:val="pj"/>
      </w:pPr>
      <w:r>
        <w:rPr>
          <w:rStyle w:val="s0"/>
        </w:rPr>
        <w:t xml:space="preserve">Жариялануы: </w:t>
      </w:r>
      <w:hyperlink r:id="rId7" w:anchor="!/doc/173060/kaz" w:history="1">
        <w:r>
          <w:rPr>
            <w:rStyle w:val="a4"/>
          </w:rPr>
          <w:t>«ҚР НҚА электрондық түрдегі эталондық бақылау банкі» АЖ 2022 ж. 21 қазанда</w:t>
        </w:r>
      </w:hyperlink>
    </w:p>
    <w:p w:rsidR="00000000" w:rsidRDefault="0024337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337A" w:rsidRDefault="0024337A" w:rsidP="0024337A">
      <w:r>
        <w:separator/>
      </w:r>
    </w:p>
  </w:endnote>
  <w:endnote w:type="continuationSeparator" w:id="0">
    <w:p w:rsidR="0024337A" w:rsidRDefault="0024337A" w:rsidP="002433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37A" w:rsidRDefault="002433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37A" w:rsidRDefault="002433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37A" w:rsidRDefault="002433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337A" w:rsidRDefault="0024337A" w:rsidP="0024337A">
      <w:r>
        <w:separator/>
      </w:r>
    </w:p>
  </w:footnote>
  <w:footnote w:type="continuationSeparator" w:id="0">
    <w:p w:rsidR="0024337A" w:rsidRDefault="0024337A" w:rsidP="002433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37A" w:rsidRDefault="002433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37A" w:rsidRDefault="0024337A" w:rsidP="002433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337A" w:rsidRPr="0024337A" w:rsidRDefault="0024337A" w:rsidP="002433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«Патогендігі І және ІІ топтардағы патогенді биологиялық агенттермен жұмыс істеуді жүзеге асыру үшін мамандардың кадр резервін қалыптастыру қағидаларын бекіту туралы» Қазақстан Республикасы Денсаулық сақтау министрінің 2022 жылғы 18 қазандағы № ҚР ДСМ-116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337A" w:rsidRDefault="002433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337A"/>
    <w:rsid w:val="002433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33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33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33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33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33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33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33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33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486</Characters>
  <Application>Microsoft Office Word</Application>
  <DocSecurity>0</DocSecurity>
  <Lines>4</Lines>
  <Paragraphs>1</Paragraphs>
  <ScaleCrop>false</ScaleCrop>
  <Company>SPecialiST RePack</Company>
  <LinksUpToDate>false</LinksUpToDate>
  <CharactersWithSpaces>546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«Патогендігі І және ІІ топтардағы патогенді биологиялық агенттермен жұмыс істеуді жүзеге асыру үшін мамандардың кадр резервін қалыптастыру қағидаларын бекіту туралы» Қазақстан Республикасы Денсаулық сақтау министрінің 2022 жылғы 18 қазандағы № ҚР ДСМ-116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2024-05-03T12:12:00Z</dcterms:created>
  <dcterms:modified xsi:type="dcterms:W3CDTF">2024-05-03T12:12:00Z</dcterms:modified>
</cp:coreProperties>
</file>