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628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июля 2021 года № 1605-IX «О внесении изменений в Налоговый кодекс Украины относительно устранения противоречий и уточнения определения лизинговой, арендной операции»</w:t>
      </w:r>
    </w:p>
    <w:p w:rsidR="00000000" w:rsidRDefault="00BC6289">
      <w:pPr>
        <w:pStyle w:val="pj"/>
      </w:pPr>
      <w:r>
        <w:rPr>
          <w:rStyle w:val="s0"/>
          <w:b/>
          <w:bCs/>
        </w:rPr>
        <w:t> </w:t>
      </w:r>
    </w:p>
    <w:p w:rsidR="00000000" w:rsidRDefault="00BC6289">
      <w:pPr>
        <w:pStyle w:val="pj"/>
      </w:pPr>
      <w:r>
        <w:t>Опубликован: Голос Украины от 24.07.2021 г., № 138.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289" w:rsidRDefault="00BC6289" w:rsidP="00BC6289">
      <w:r>
        <w:separator/>
      </w:r>
    </w:p>
  </w:endnote>
  <w:endnote w:type="continuationSeparator" w:id="0">
    <w:p w:rsidR="00BC6289" w:rsidRDefault="00BC6289" w:rsidP="00BC6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289" w:rsidRDefault="00BC62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289" w:rsidRDefault="00BC62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289" w:rsidRDefault="00BC62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289" w:rsidRDefault="00BC6289" w:rsidP="00BC6289">
      <w:r>
        <w:separator/>
      </w:r>
    </w:p>
  </w:footnote>
  <w:footnote w:type="continuationSeparator" w:id="0">
    <w:p w:rsidR="00BC6289" w:rsidRDefault="00BC6289" w:rsidP="00BC62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289" w:rsidRDefault="00BC62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289" w:rsidRDefault="00BC6289" w:rsidP="00BC62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6289" w:rsidRPr="00BC6289" w:rsidRDefault="00BC6289" w:rsidP="00BC62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июля 2021 года № 1605-IX «О внесении изменений в Налоговый кодекс Украины относительно устранения противоречий и уточнения определения лизинговой, арендной операции»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289" w:rsidRDefault="00BC62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6289"/>
    <w:rsid w:val="00BC6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BC6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2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2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BC6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2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2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206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июля 2021 года № 1605-IX «О внесении изменений в Налоговый кодекс Украины относительно устранения противоречий и уточнения определения лизинговой, арендной операции»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2023-12-02T10:05:00Z</dcterms:created>
  <dcterms:modified xsi:type="dcterms:W3CDTF">2023-12-02T10:05:00Z</dcterms:modified>
</cp:coreProperties>
</file>