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4DF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марта 2018 года № 62 «Об утверждении Правил осуществления классификации активов и условных обязательств по предоставленным микрокредитам, отнесения активов по предоставленным микрокреди</w:t>
      </w:r>
      <w:r>
        <w:rPr>
          <w:rStyle w:val="s0"/>
          <w:b/>
          <w:bCs/>
        </w:rPr>
        <w:t>там к сомнительным и безнадежным, а также создания провизий (резервов) против них» (с изменениями и дополнениями по состоянию на 31.12.2022 г.)</w:t>
      </w:r>
    </w:p>
    <w:p w:rsidR="00000000" w:rsidRDefault="00DC4DF0">
      <w:pPr>
        <w:pStyle w:val="pj"/>
      </w:pPr>
      <w:r>
        <w:rPr>
          <w:rStyle w:val="s0"/>
        </w:rPr>
        <w:t> </w:t>
      </w:r>
    </w:p>
    <w:p w:rsidR="00000000" w:rsidRDefault="00DC4DF0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 мая 2018 года под № 16858</w:t>
      </w:r>
    </w:p>
    <w:p w:rsidR="00000000" w:rsidRDefault="00DC4DF0">
      <w:pPr>
        <w:pStyle w:val="pj"/>
      </w:pPr>
      <w:r>
        <w:rPr>
          <w:rStyle w:val="s0"/>
        </w:rPr>
        <w:t> </w:t>
      </w:r>
    </w:p>
    <w:p w:rsidR="00000000" w:rsidRDefault="00DC4DF0">
      <w:pPr>
        <w:pStyle w:val="pj"/>
      </w:pPr>
      <w:r>
        <w:rPr>
          <w:rStyle w:val="s0"/>
        </w:rPr>
        <w:t xml:space="preserve">Опубликовано: </w:t>
      </w:r>
      <w:hyperlink r:id="rId7" w:anchor="!/doc/121448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14 мая 2018 г.</w:t>
        </w:r>
      </w:hyperlink>
      <w:r>
        <w:rPr>
          <w:rStyle w:val="s0"/>
        </w:rPr>
        <w:t>; «Казахстанская правда» от 19 июня 2018 г. № 113 (28742)</w:t>
      </w:r>
    </w:p>
    <w:p w:rsidR="00000000" w:rsidRDefault="00DC4DF0">
      <w:pPr>
        <w:pStyle w:val="pj"/>
      </w:pPr>
      <w:r>
        <w:rPr>
          <w:rStyle w:val="s0"/>
        </w:rPr>
        <w:t> </w:t>
      </w:r>
    </w:p>
    <w:p w:rsidR="00000000" w:rsidRDefault="00DC4DF0">
      <w:pPr>
        <w:pStyle w:val="pj"/>
      </w:pPr>
      <w:r>
        <w:rPr>
          <w:rStyle w:val="s0"/>
        </w:rPr>
        <w:t>Внесены изменения:</w:t>
      </w:r>
    </w:p>
    <w:p w:rsidR="00000000" w:rsidRDefault="00DC4DF0">
      <w:pPr>
        <w:pStyle w:val="pj"/>
      </w:pPr>
      <w:r>
        <w:rPr>
          <w:rStyle w:val="s0"/>
        </w:rPr>
        <w:t> </w:t>
      </w:r>
    </w:p>
    <w:p w:rsidR="00000000" w:rsidRDefault="00DC4DF0">
      <w:pPr>
        <w:pStyle w:val="pj"/>
      </w:pPr>
      <w:hyperlink r:id="rId8" w:anchor="sub_id=1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</w:t>
      </w:r>
      <w:r>
        <w:rPr>
          <w:rStyle w:val="s0"/>
        </w:rPr>
        <w:t xml:space="preserve">финансового рынка от 30.03.20 г. № 28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4DF0">
      <w:pPr>
        <w:pStyle w:val="pj"/>
      </w:pPr>
      <w:hyperlink r:id="rId10" w:anchor="sub_id=5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18.06.20 г. № 66 (введены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распространяется на правоотношения, возникшие с 30 марта 2020 г.);</w:t>
      </w:r>
    </w:p>
    <w:p w:rsidR="00000000" w:rsidRDefault="00DC4DF0">
      <w:pPr>
        <w:pStyle w:val="pj"/>
      </w:pPr>
      <w:hyperlink r:id="rId12" w:anchor="sub_id=6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30.10.2</w:t>
      </w:r>
      <w:r>
        <w:rPr>
          <w:rStyle w:val="s0"/>
        </w:rPr>
        <w:t xml:space="preserve">0 г. № 106 (введены в действие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распространяются на правоотношения, возникшие с 1 октября 2020 г.; введены в действие с 1 января 2021 г.);</w:t>
      </w:r>
    </w:p>
    <w:p w:rsidR="00000000" w:rsidRDefault="00DC4DF0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24.02.21 г. № 44 (введено в действие с 1 января 2022 г.);</w:t>
      </w:r>
    </w:p>
    <w:p w:rsidR="00000000" w:rsidRDefault="00DC4DF0">
      <w:pPr>
        <w:pStyle w:val="pj"/>
      </w:pPr>
      <w:hyperlink r:id="rId15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28.05.21 г. № 68 (введено в действие с 1 июля 2021 г.);</w:t>
      </w:r>
    </w:p>
    <w:p w:rsidR="00000000" w:rsidRDefault="00DC4DF0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равления Агентства РК по регулированию и развитию финансового рынка от 12.12.22 г. № 113 (</w:t>
      </w:r>
      <w:hyperlink r:id="rId17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31 декабря 2022 г.)</w:t>
      </w:r>
    </w:p>
    <w:p w:rsidR="00000000" w:rsidRDefault="00DC4DF0">
      <w:pPr>
        <w:pStyle w:val="pj"/>
      </w:pPr>
      <w:r>
        <w:rPr>
          <w:rStyle w:val="s0"/>
        </w:rPr>
        <w:t> </w:t>
      </w:r>
    </w:p>
    <w:p w:rsidR="00000000" w:rsidRDefault="00DC4DF0">
      <w:pPr>
        <w:pStyle w:val="pj"/>
      </w:pPr>
      <w:r>
        <w:rPr>
          <w:rStyle w:val="s0"/>
        </w:rPr>
        <w:t>Предыдущие редакции:</w:t>
      </w:r>
    </w:p>
    <w:p w:rsidR="00000000" w:rsidRDefault="00DC4DF0">
      <w:pPr>
        <w:pStyle w:val="pj"/>
      </w:pPr>
      <w:r>
        <w:rPr>
          <w:rStyle w:val="s0"/>
        </w:rPr>
        <w:t> </w:t>
      </w:r>
    </w:p>
    <w:p w:rsidR="00000000" w:rsidRDefault="00DC4DF0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30.03.20 г.</w:t>
      </w:r>
    </w:p>
    <w:p w:rsidR="00000000" w:rsidRDefault="00DC4DF0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18.06.20 г.</w:t>
      </w:r>
    </w:p>
    <w:p w:rsidR="00000000" w:rsidRDefault="00DC4DF0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30.10.20 г.</w:t>
      </w:r>
    </w:p>
    <w:p w:rsidR="00000000" w:rsidRDefault="00DC4DF0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30.10.20 г. (введены</w:t>
      </w:r>
      <w:r>
        <w:rPr>
          <w:rStyle w:val="s0"/>
        </w:rPr>
        <w:t xml:space="preserve"> в действие с 1 января 2021 г.)</w:t>
      </w:r>
    </w:p>
    <w:p w:rsidR="00000000" w:rsidRDefault="00DC4DF0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30.10.20 г. (введены в действие с 1 апреля 2021 г.)</w:t>
      </w:r>
    </w:p>
    <w:p w:rsidR="00000000" w:rsidRDefault="00DC4DF0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28.05.21 г. (введены в действие с 1 июля 2021 г.)</w:t>
      </w:r>
    </w:p>
    <w:p w:rsidR="00000000" w:rsidRDefault="00DC4DF0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24.02.21 г. (введены в действие с 1 </w:t>
      </w:r>
      <w:r>
        <w:rPr>
          <w:rStyle w:val="s0"/>
        </w:rPr>
        <w:t>января 2022 г.)</w:t>
      </w:r>
    </w:p>
    <w:p w:rsidR="00000000" w:rsidRDefault="00DC4DF0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12.12.22 г. (введены в действие с 31 декабря 2022 г.)</w:t>
      </w:r>
    </w:p>
    <w:p w:rsidR="00000000" w:rsidRDefault="00DC4DF0">
      <w:pPr>
        <w:pStyle w:val="pj"/>
      </w:pPr>
      <w:r>
        <w:t> </w:t>
      </w:r>
    </w:p>
    <w:p w:rsidR="00000000" w:rsidRDefault="00DC4DF0">
      <w:pPr>
        <w:pStyle w:val="pj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4DF0" w:rsidRDefault="00DC4DF0" w:rsidP="00DC4DF0">
      <w:r>
        <w:separator/>
      </w:r>
    </w:p>
  </w:endnote>
  <w:endnote w:type="continuationSeparator" w:id="0">
    <w:p w:rsidR="00DC4DF0" w:rsidRDefault="00DC4DF0" w:rsidP="00DC4D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DF0" w:rsidRDefault="00DC4D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DF0" w:rsidRDefault="00DC4D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DF0" w:rsidRDefault="00DC4D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4DF0" w:rsidRDefault="00DC4DF0" w:rsidP="00DC4DF0">
      <w:r>
        <w:separator/>
      </w:r>
    </w:p>
  </w:footnote>
  <w:footnote w:type="continuationSeparator" w:id="0">
    <w:p w:rsidR="00DC4DF0" w:rsidRDefault="00DC4DF0" w:rsidP="00DC4D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DF0" w:rsidRDefault="00DC4D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DF0" w:rsidRDefault="00DC4DF0" w:rsidP="00DC4D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4DF0" w:rsidRPr="00DC4DF0" w:rsidRDefault="00DC4DF0" w:rsidP="00DC4D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марта 2018 года № 62 «Об утверждении Правил осуществления классификации активов и условных обязательств по предоставленным микрокредитам, отнесения активов по предоставленным микрокредитам к сомнительным и безнадежным, а также создания провизий (резервов) против них» (с изменениями и дополнениями по состоянию на 31.12.2022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DF0" w:rsidRDefault="00DC4D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4DF0"/>
    <w:rsid w:val="00DC4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4D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4D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4D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4D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4D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4D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4D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4D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767441" TargetMode="External"/><Relationship Id="rId18" Type="http://schemas.openxmlformats.org/officeDocument/2006/relationships/hyperlink" Target="http://online.zakon.kz/Document/?doc_id=32826286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448469" TargetMode="Externa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859238" TargetMode="External"/><Relationship Id="rId17" Type="http://schemas.openxmlformats.org/officeDocument/2006/relationships/hyperlink" Target="http://online.zakon.kz/Document/?doc_id=39912776" TargetMode="External"/><Relationship Id="rId25" Type="http://schemas.openxmlformats.org/officeDocument/2006/relationships/hyperlink" Target="http://online.zakon.kz/Document/?doc_id=35653416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12776" TargetMode="External"/><Relationship Id="rId20" Type="http://schemas.openxmlformats.org/officeDocument/2006/relationships/hyperlink" Target="http://online.zakon.kz/Document/?doc_id=37836851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05376" TargetMode="External"/><Relationship Id="rId24" Type="http://schemas.openxmlformats.org/officeDocument/2006/relationships/hyperlink" Target="http://online.zakon.kz/Document/?doc_id=36689422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072021" TargetMode="External"/><Relationship Id="rId23" Type="http://schemas.openxmlformats.org/officeDocument/2006/relationships/hyperlink" Target="http://online.zakon.kz/Document/?doc_id=36814514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5601249" TargetMode="External"/><Relationship Id="rId19" Type="http://schemas.openxmlformats.org/officeDocument/2006/relationships/hyperlink" Target="http://online.zakon.kz/Document/?doc_id=34455345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61939" TargetMode="External"/><Relationship Id="rId14" Type="http://schemas.openxmlformats.org/officeDocument/2006/relationships/hyperlink" Target="http://online.zakon.kz/Document/?doc_id=34382103" TargetMode="External"/><Relationship Id="rId22" Type="http://schemas.openxmlformats.org/officeDocument/2006/relationships/hyperlink" Target="http://online.zakon.kz/Document/?doc_id=38518709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66644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371</Words>
  <Characters>3528</Characters>
  <Application>Microsoft Office Word</Application>
  <DocSecurity>0</DocSecurity>
  <Lines>29</Lines>
  <Paragraphs>7</Paragraphs>
  <ScaleCrop>false</ScaleCrop>
  <Company/>
  <LinksUpToDate>false</LinksUpToDate>
  <CharactersWithSpaces>3892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марта 2018 года № 62 «Об утверждении Правил осуществления классификации активов и условных обязательств по предоставленным микрокредитам, отнесения активов по предоставленным микрокредитам к сомнительным и безнадежным, а также создания провизий (резервов) против них» (с изменениями и дополнениями по состоянию на 31.12.2022 г.) (©Paragraph 2023)</dc:title>
  <dc:subject/>
  <dc:creator>Сергей М</dc:creator>
  <cp:keywords/>
  <dc:description/>
  <cp:lastModifiedBy>Сергей М</cp:lastModifiedBy>
  <cp:revision>2</cp:revision>
  <dcterms:created xsi:type="dcterms:W3CDTF">2023-11-02T04:24:00Z</dcterms:created>
  <dcterms:modified xsi:type="dcterms:W3CDTF">2023-11-02T04:24:00Z</dcterms:modified>
</cp:coreProperties>
</file>