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163C4">
      <w:pPr>
        <w:ind w:firstLine="397"/>
        <w:jc w:val="both"/>
      </w:pPr>
      <w:bookmarkStart w:id="0" w:name="_GoBack"/>
      <w:bookmarkEnd w:id="0"/>
      <w:r>
        <w:rPr>
          <w:rStyle w:val="s0"/>
          <w:b/>
          <w:bCs/>
        </w:rPr>
        <w:t>«Мемлекеттік емес облигациялар шығаруды (облигациялық бағдарламаны) мемлекеттік тіркеу, мемлекеттік емес облигацияларды орналастыру жңне өтеу қорытындылары туралы есептерді қарау, сондай-ақ облигациялар шығарылымын жою қағидаларын, Мемлекеттік емес облигац</w:t>
      </w:r>
      <w:r>
        <w:rPr>
          <w:rStyle w:val="s0"/>
          <w:b/>
          <w:bCs/>
        </w:rPr>
        <w:t>иялар шығару проспектісін (облигациялық бағдарламаның проспектісін, облигациялық бағдарлама шегіндегі облигациялар шығару проспектісін) жасау жңне ресімдеу қағидаларын, мемлекеттік емес облигациялар шығару проспектісінің (облигациялық бағдарлама проспектіс</w:t>
      </w:r>
      <w:r>
        <w:rPr>
          <w:rStyle w:val="s0"/>
          <w:b/>
          <w:bCs/>
        </w:rPr>
        <w:t>інің, облигациялық бағдарлама шегіндегі облигациялар шығару проспектісінің) құрылымын, Мемлекеттік емес облигацияларды орналастыру қорытындылары туралы есепті жңне мемлекеттік емес облигацияларды өтеу қорытындылары туралы есепті жасауға жңне ресімдеуге қой</w:t>
      </w:r>
      <w:r>
        <w:rPr>
          <w:rStyle w:val="s0"/>
          <w:b/>
          <w:bCs/>
        </w:rPr>
        <w:t>ылаты...(2018... (күші жойылды)</w:t>
      </w:r>
    </w:p>
    <w:p w:rsidR="00000000" w:rsidRDefault="00E163C4">
      <w:pPr>
        <w:ind w:firstLine="400"/>
        <w:jc w:val="both"/>
      </w:pPr>
      <w:r>
        <w:rPr>
          <w:rStyle w:val="s0"/>
        </w:rPr>
        <w:t> </w:t>
      </w:r>
    </w:p>
    <w:p w:rsidR="00000000" w:rsidRDefault="00E163C4">
      <w:pPr>
        <w:ind w:firstLine="400"/>
        <w:jc w:val="both"/>
      </w:pPr>
      <w:r>
        <w:rPr>
          <w:rStyle w:val="s0"/>
        </w:rPr>
        <w:t>Қазақстан</w:t>
      </w:r>
      <w:r>
        <w:rPr>
          <w:rStyle w:val="s0"/>
        </w:rPr>
        <w:t xml:space="preserve"> Республикасының Нормативтік құқықтық актілерді мемлекеттік тіркеу тізілімінде 2016 жылы 15 маусымда № 13789 болып тіркелді</w:t>
      </w:r>
    </w:p>
    <w:p w:rsidR="00000000" w:rsidRDefault="00E163C4">
      <w:pPr>
        <w:ind w:firstLine="400"/>
        <w:jc w:val="both"/>
      </w:pPr>
      <w:r>
        <w:rPr>
          <w:rStyle w:val="s0"/>
        </w:rPr>
        <w:t> </w:t>
      </w:r>
    </w:p>
    <w:p w:rsidR="00000000" w:rsidRDefault="00E163C4">
      <w:pPr>
        <w:ind w:firstLine="400"/>
        <w:jc w:val="both"/>
      </w:pPr>
      <w:r>
        <w:rPr>
          <w:rStyle w:val="s0"/>
        </w:rPr>
        <w:t xml:space="preserve">Жариялануы: </w:t>
      </w:r>
      <w:hyperlink r:id="rId7" w:history="1">
        <w:r>
          <w:rPr>
            <w:rStyle w:val="a4"/>
          </w:rPr>
          <w:t>Қазақстан</w:t>
        </w:r>
        <w:r>
          <w:rPr>
            <w:rStyle w:val="a4"/>
          </w:rPr>
          <w:t xml:space="preserve"> Республикасы нормативтік құқықтық актілерінің «Әділет» ақпараттық-құқықтық жүйесі 2016 ж. 8 шілдеде</w:t>
        </w:r>
      </w:hyperlink>
    </w:p>
    <w:p w:rsidR="00000000" w:rsidRDefault="00E163C4">
      <w:pPr>
        <w:ind w:firstLine="400"/>
        <w:jc w:val="both"/>
      </w:pPr>
      <w:r>
        <w:rPr>
          <w:rStyle w:val="s0"/>
        </w:rPr>
        <w:t> </w:t>
      </w:r>
    </w:p>
    <w:p w:rsidR="00000000" w:rsidRDefault="00E163C4">
      <w:pPr>
        <w:ind w:firstLine="400"/>
        <w:jc w:val="both"/>
      </w:pPr>
      <w:r>
        <w:rPr>
          <w:rStyle w:val="s0"/>
        </w:rPr>
        <w:t>Енгізілген өзгерістер:</w:t>
      </w:r>
    </w:p>
    <w:p w:rsidR="00000000" w:rsidRDefault="00E163C4">
      <w:pPr>
        <w:ind w:firstLine="400"/>
        <w:jc w:val="both"/>
      </w:pPr>
      <w:r>
        <w:rPr>
          <w:rStyle w:val="s0"/>
        </w:rPr>
        <w:t> </w:t>
      </w:r>
    </w:p>
    <w:p w:rsidR="00000000" w:rsidRDefault="00E163C4">
      <w:pPr>
        <w:ind w:firstLine="400"/>
        <w:jc w:val="both"/>
      </w:pPr>
      <w:r>
        <w:rPr>
          <w:rStyle w:val="s0"/>
        </w:rPr>
        <w:t>ҚР</w:t>
      </w:r>
      <w:r>
        <w:rPr>
          <w:rStyle w:val="s0"/>
        </w:rPr>
        <w:t xml:space="preserve"> Ұлттық Банкі Басқармасының 2017.27.03. № 50 </w:t>
      </w:r>
      <w:hyperlink r:id="rId8" w:anchor="sub_id=600" w:history="1">
        <w:r>
          <w:rPr>
            <w:rStyle w:val="a4"/>
          </w:rPr>
          <w:t>Қаулысымен</w:t>
        </w:r>
      </w:hyperlink>
      <w:r>
        <w:rPr>
          <w:rStyle w:val="s0"/>
        </w:rPr>
        <w:t xml:space="preserve"> (ресми </w:t>
      </w:r>
      <w:hyperlink r:id="rId9" w:history="1">
        <w:r>
          <w:rPr>
            <w:rStyle w:val="a4"/>
          </w:rPr>
          <w:t>жарияланған</w:t>
        </w:r>
      </w:hyperlink>
      <w:r>
        <w:rPr>
          <w:rStyle w:val="s0"/>
        </w:rPr>
        <w:t xml:space="preserve"> күнінен кейін күнтізбелік он күн өткен соң қолданысқа енгізілді)</w:t>
      </w:r>
    </w:p>
    <w:p w:rsidR="00000000" w:rsidRDefault="00E163C4">
      <w:pPr>
        <w:ind w:firstLine="397"/>
        <w:jc w:val="both"/>
      </w:pPr>
      <w:r>
        <w:rPr>
          <w:rStyle w:val="s0"/>
        </w:rPr>
        <w:t>Қ</w:t>
      </w:r>
      <w:r>
        <w:rPr>
          <w:rStyle w:val="s0"/>
          <w:lang w:val="kk-KZ"/>
        </w:rPr>
        <w:t>Р</w:t>
      </w:r>
      <w:r>
        <w:rPr>
          <w:rStyle w:val="s0"/>
        </w:rPr>
        <w:t xml:space="preserve"> Ұлттық Банкі Басқармасының 2017</w:t>
      </w:r>
      <w:r>
        <w:rPr>
          <w:rStyle w:val="s0"/>
          <w:lang w:val="kk-KZ"/>
        </w:rPr>
        <w:t xml:space="preserve">.02.11. </w:t>
      </w:r>
      <w:r>
        <w:rPr>
          <w:rStyle w:val="s0"/>
        </w:rPr>
        <w:t xml:space="preserve">№ 211 </w:t>
      </w:r>
      <w:hyperlink r:id="rId10" w:history="1">
        <w:r>
          <w:rPr>
            <w:rStyle w:val="a4"/>
          </w:rPr>
          <w:t>Қаулысымен</w:t>
        </w:r>
      </w:hyperlink>
      <w:r>
        <w:rPr>
          <w:rStyle w:val="s0"/>
        </w:rPr>
        <w:t xml:space="preserve"> (ресми </w:t>
      </w:r>
      <w:hyperlink r:id="rId11" w:history="1">
        <w:r>
          <w:rPr>
            <w:rStyle w:val="a4"/>
          </w:rPr>
          <w:t>жарияланған</w:t>
        </w:r>
      </w:hyperlink>
      <w:r>
        <w:rPr>
          <w:rStyle w:val="s0"/>
        </w:rPr>
        <w:t xml:space="preserve"> күнінен кейін қолданысқа енгізілді және 2017 ж. 6 қарашадан бастап туындаған қатынастарға қолданылады)</w:t>
      </w:r>
    </w:p>
    <w:p w:rsidR="00000000" w:rsidRDefault="00E163C4">
      <w:pPr>
        <w:ind w:firstLine="397"/>
        <w:jc w:val="both"/>
      </w:pPr>
      <w:r>
        <w:rPr>
          <w:rStyle w:val="s0"/>
        </w:rPr>
        <w:t>ҚР</w:t>
      </w:r>
      <w:r>
        <w:rPr>
          <w:rStyle w:val="s0"/>
        </w:rPr>
        <w:t xml:space="preserve"> Ұлттық Банкі Басқармасының 20</w:t>
      </w:r>
      <w:r>
        <w:rPr>
          <w:rStyle w:val="s0"/>
        </w:rPr>
        <w:t xml:space="preserve">18.29.06. № 141 </w:t>
      </w:r>
      <w:hyperlink r:id="rId12" w:history="1">
        <w:r>
          <w:rPr>
            <w:rStyle w:val="a4"/>
          </w:rPr>
          <w:t>Қаулысымен</w:t>
        </w:r>
      </w:hyperlink>
      <w:r>
        <w:rPr>
          <w:rStyle w:val="s0"/>
        </w:rPr>
        <w:t xml:space="preserve"> (ресми </w:t>
      </w:r>
      <w:hyperlink r:id="rId13" w:history="1">
        <w:r>
          <w:rPr>
            <w:rStyle w:val="a4"/>
          </w:rPr>
          <w:t>жарияланған</w:t>
        </w:r>
      </w:hyperlink>
      <w:r>
        <w:rPr>
          <w:rStyle w:val="s0"/>
        </w:rPr>
        <w:t xml:space="preserve"> күнінен кейін қолданысқа енгізілді)</w:t>
      </w:r>
    </w:p>
    <w:p w:rsidR="00000000" w:rsidRDefault="00E163C4">
      <w:pPr>
        <w:ind w:firstLine="397"/>
        <w:jc w:val="both"/>
      </w:pPr>
      <w:r>
        <w:rPr>
          <w:rStyle w:val="s0"/>
        </w:rPr>
        <w:t> </w:t>
      </w:r>
    </w:p>
    <w:p w:rsidR="00000000" w:rsidRDefault="00E163C4">
      <w:pPr>
        <w:ind w:firstLine="397"/>
        <w:jc w:val="both"/>
      </w:pPr>
      <w:r>
        <w:rPr>
          <w:rStyle w:val="s0"/>
        </w:rPr>
        <w:t>ҚР</w:t>
      </w:r>
      <w:r>
        <w:rPr>
          <w:rStyle w:val="s0"/>
        </w:rPr>
        <w:t xml:space="preserve"> Ұлттық Банкі Басқармасының 2018 жылғы 2</w:t>
      </w:r>
      <w:r>
        <w:rPr>
          <w:rStyle w:val="s0"/>
        </w:rPr>
        <w:t xml:space="preserve">9 қазандағы № 248 </w:t>
      </w:r>
      <w:hyperlink r:id="rId14" w:anchor="sub_id=50" w:history="1">
        <w:r>
          <w:rPr>
            <w:rStyle w:val="a4"/>
          </w:rPr>
          <w:t>Қаулысымен</w:t>
        </w:r>
      </w:hyperlink>
      <w:r>
        <w:rPr>
          <w:rStyle w:val="s0"/>
        </w:rPr>
        <w:t xml:space="preserve"> 2019 ж. 1 қаңтардан бастап күші жойылды</w:t>
      </w:r>
    </w:p>
    <w:p w:rsidR="00000000" w:rsidRDefault="00E163C4">
      <w:pPr>
        <w:ind w:firstLine="397"/>
        <w:jc w:val="both"/>
      </w:pPr>
      <w:r>
        <w:rPr>
          <w:rStyle w:val="s0"/>
        </w:rPr>
        <w:t> </w:t>
      </w:r>
    </w:p>
    <w:p w:rsidR="00000000" w:rsidRDefault="00E163C4">
      <w:pPr>
        <w:ind w:firstLine="397"/>
        <w:jc w:val="both"/>
      </w:pPr>
      <w:r>
        <w:rPr>
          <w:rStyle w:val="s0"/>
        </w:rPr>
        <w:t>Бұрынғы редакциялар:</w:t>
      </w:r>
    </w:p>
    <w:p w:rsidR="00000000" w:rsidRDefault="00E163C4">
      <w:pPr>
        <w:ind w:firstLine="397"/>
        <w:jc w:val="both"/>
      </w:pPr>
      <w:r>
        <w:rPr>
          <w:rStyle w:val="s0"/>
        </w:rPr>
        <w:t> </w:t>
      </w:r>
    </w:p>
    <w:p w:rsidR="00000000" w:rsidRDefault="00E163C4">
      <w:pPr>
        <w:ind w:firstLine="397"/>
        <w:jc w:val="both"/>
      </w:pPr>
      <w:r>
        <w:rPr>
          <w:rStyle w:val="s0"/>
        </w:rPr>
        <w:t xml:space="preserve">2017 ж. 27 наурызға дейін қолданылған </w:t>
      </w:r>
      <w:hyperlink r:id="rId15" w:history="1">
        <w:r>
          <w:rPr>
            <w:rStyle w:val="a4"/>
          </w:rPr>
          <w:t>редакция</w:t>
        </w:r>
      </w:hyperlink>
    </w:p>
    <w:p w:rsidR="00000000" w:rsidRDefault="00E163C4">
      <w:pPr>
        <w:ind w:firstLine="397"/>
        <w:jc w:val="both"/>
      </w:pPr>
      <w:r>
        <w:rPr>
          <w:rStyle w:val="s0"/>
        </w:rPr>
        <w:t xml:space="preserve">2017 ж. 2 қарашаға дейін қолданылған </w:t>
      </w:r>
      <w:hyperlink r:id="rId16" w:history="1">
        <w:r>
          <w:rPr>
            <w:rStyle w:val="a4"/>
          </w:rPr>
          <w:t>редакция</w:t>
        </w:r>
      </w:hyperlink>
    </w:p>
    <w:p w:rsidR="00000000" w:rsidRDefault="00E163C4">
      <w:pPr>
        <w:ind w:firstLine="397"/>
        <w:jc w:val="both"/>
      </w:pPr>
      <w:r>
        <w:rPr>
          <w:rStyle w:val="s0"/>
        </w:rPr>
        <w:t>20</w:t>
      </w:r>
      <w:r>
        <w:rPr>
          <w:rStyle w:val="s0"/>
          <w:lang w:val="kk-KZ"/>
        </w:rPr>
        <w:t>18</w:t>
      </w:r>
      <w:r>
        <w:rPr>
          <w:rStyle w:val="s0"/>
        </w:rPr>
        <w:t xml:space="preserve"> ж. </w:t>
      </w:r>
      <w:r>
        <w:rPr>
          <w:rStyle w:val="s0"/>
          <w:lang w:val="kk-KZ"/>
        </w:rPr>
        <w:t>29 маусымға</w:t>
      </w:r>
      <w:r>
        <w:rPr>
          <w:rStyle w:val="s0"/>
        </w:rPr>
        <w:t xml:space="preserve"> дейін қолданылған </w:t>
      </w:r>
      <w:hyperlink r:id="rId17" w:history="1">
        <w:r>
          <w:rPr>
            <w:rStyle w:val="a4"/>
          </w:rPr>
          <w:t>редакция</w:t>
        </w:r>
      </w:hyperlink>
    </w:p>
    <w:p w:rsidR="00000000" w:rsidRDefault="00E163C4">
      <w:pPr>
        <w:ind w:firstLine="397"/>
        <w:jc w:val="both"/>
      </w:pPr>
      <w:r>
        <w:rPr>
          <w:rStyle w:val="s0"/>
          <w:lang w:val="kk-KZ"/>
        </w:rPr>
        <w:t> </w:t>
      </w:r>
    </w:p>
    <w:p w:rsidR="00000000" w:rsidRDefault="00E163C4">
      <w:pPr>
        <w:ind w:firstLine="397"/>
        <w:jc w:val="both"/>
      </w:pPr>
      <w:r>
        <w:rPr>
          <w:rStyle w:val="s0"/>
        </w:rPr>
        <w:t> </w:t>
      </w:r>
    </w:p>
    <w:p w:rsidR="00000000" w:rsidRDefault="00E163C4">
      <w:pPr>
        <w:ind w:firstLine="400"/>
        <w:jc w:val="both"/>
      </w:pPr>
      <w:r>
        <w:rPr>
          <w:rStyle w:val="s0"/>
        </w:rPr>
        <w:t> </w:t>
      </w:r>
    </w:p>
    <w:p w:rsidR="00000000" w:rsidRDefault="00E163C4">
      <w:pPr>
        <w:ind w:firstLine="400"/>
        <w:jc w:val="both"/>
      </w:pPr>
      <w:r>
        <w:rPr>
          <w:rStyle w:val="s0"/>
        </w:rPr>
        <w:t> </w:t>
      </w:r>
    </w:p>
    <w:sectPr w:rsidR="00000000">
      <w:headerReference w:type="even" r:id="rId18"/>
      <w:headerReference w:type="default" r:id="rId19"/>
      <w:footerReference w:type="even" r:id="rId20"/>
      <w:footerReference w:type="default" r:id="rId21"/>
      <w:headerReference w:type="first" r:id="rId22"/>
      <w:footerReference w:type="first" r:id="rId2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163C4" w:rsidRDefault="00E163C4" w:rsidP="00E163C4">
      <w:r>
        <w:separator/>
      </w:r>
    </w:p>
  </w:endnote>
  <w:endnote w:type="continuationSeparator" w:id="0">
    <w:p w:rsidR="00E163C4" w:rsidRDefault="00E163C4" w:rsidP="00E163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63C4" w:rsidRDefault="00E163C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63C4" w:rsidRDefault="00E163C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63C4" w:rsidRDefault="00E163C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163C4" w:rsidRDefault="00E163C4" w:rsidP="00E163C4">
      <w:r>
        <w:separator/>
      </w:r>
    </w:p>
  </w:footnote>
  <w:footnote w:type="continuationSeparator" w:id="0">
    <w:p w:rsidR="00E163C4" w:rsidRDefault="00E163C4" w:rsidP="00E163C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63C4" w:rsidRDefault="00E163C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63C4" w:rsidRDefault="00E163C4" w:rsidP="00E163C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163C4" w:rsidRPr="00E163C4" w:rsidRDefault="00E163C4" w:rsidP="00E163C4">
    <w:pPr>
      <w:pStyle w:val="a6"/>
      <w:spacing w:after="100"/>
      <w:jc w:val="right"/>
      <w:rPr>
        <w:rFonts w:ascii="Arial" w:hAnsi="Arial" w:cs="Arial"/>
        <w:color w:val="808080"/>
        <w:sz w:val="20"/>
      </w:rPr>
    </w:pPr>
    <w:r>
      <w:rPr>
        <w:rFonts w:ascii="Arial" w:hAnsi="Arial" w:cs="Arial"/>
        <w:color w:val="808080"/>
        <w:sz w:val="20"/>
      </w:rPr>
      <w:t>Документ: «Мемлекеттік емес облигациялар шығаруды (облигациялық бағдарламаны) мемлекеттік тіркеу, мемлекеттік емес облигацияларды орналастыру және өтеу қорытындылары туралы есептерді қарау, сондай-ақ облигациялар шығарылымын жою қағидаларын, Мемлекеттік емес облигациялар шығару проспектісін (облигациялық бағдарламаның проспектісін, облигациялық бағдарлама шегіндегі облигациялар шығару проспектісін) жасау және ресімдеу қағидаларын, мемлекеттік емес облигациялар шығару проспектісінің (облигациялық бағдарлама проспектісінің, облигациялық бағдарлама шегіндегі облигациялар шығару проспектісінің) құрылымын, Мемлекеттік емес облигацияларды орналастыру қорытындылары туралы есепті және мемлекеттік емес облигацияларды өтеу қорытындылары туралы есепті жасауға және ресімдеуге қойылаты...(2018...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63C4" w:rsidRDefault="00E163C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163C4"/>
    <w:rsid w:val="00E163C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163C4"/>
    <w:pPr>
      <w:tabs>
        <w:tab w:val="center" w:pos="4677"/>
        <w:tab w:val="right" w:pos="9355"/>
      </w:tabs>
    </w:pPr>
  </w:style>
  <w:style w:type="character" w:customStyle="1" w:styleId="a7">
    <w:name w:val="Верхний колонтитул Знак"/>
    <w:basedOn w:val="a0"/>
    <w:link w:val="a6"/>
    <w:uiPriority w:val="99"/>
    <w:rsid w:val="00E163C4"/>
    <w:rPr>
      <w:rFonts w:eastAsiaTheme="minorEastAsia"/>
      <w:color w:val="000000"/>
      <w:sz w:val="24"/>
      <w:szCs w:val="24"/>
    </w:rPr>
  </w:style>
  <w:style w:type="paragraph" w:styleId="a8">
    <w:name w:val="footer"/>
    <w:basedOn w:val="a"/>
    <w:link w:val="a9"/>
    <w:uiPriority w:val="99"/>
    <w:unhideWhenUsed/>
    <w:rsid w:val="00E163C4"/>
    <w:pPr>
      <w:tabs>
        <w:tab w:val="center" w:pos="4677"/>
        <w:tab w:val="right" w:pos="9355"/>
      </w:tabs>
    </w:pPr>
  </w:style>
  <w:style w:type="character" w:customStyle="1" w:styleId="a9">
    <w:name w:val="Нижний колонтитул Знак"/>
    <w:basedOn w:val="a0"/>
    <w:link w:val="a8"/>
    <w:uiPriority w:val="99"/>
    <w:rsid w:val="00E163C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163C4"/>
    <w:pPr>
      <w:tabs>
        <w:tab w:val="center" w:pos="4677"/>
        <w:tab w:val="right" w:pos="9355"/>
      </w:tabs>
    </w:pPr>
  </w:style>
  <w:style w:type="character" w:customStyle="1" w:styleId="a7">
    <w:name w:val="Верхний колонтитул Знак"/>
    <w:basedOn w:val="a0"/>
    <w:link w:val="a6"/>
    <w:uiPriority w:val="99"/>
    <w:rsid w:val="00E163C4"/>
    <w:rPr>
      <w:rFonts w:eastAsiaTheme="minorEastAsia"/>
      <w:color w:val="000000"/>
      <w:sz w:val="24"/>
      <w:szCs w:val="24"/>
    </w:rPr>
  </w:style>
  <w:style w:type="paragraph" w:styleId="a8">
    <w:name w:val="footer"/>
    <w:basedOn w:val="a"/>
    <w:link w:val="a9"/>
    <w:uiPriority w:val="99"/>
    <w:unhideWhenUsed/>
    <w:rsid w:val="00E163C4"/>
    <w:pPr>
      <w:tabs>
        <w:tab w:val="center" w:pos="4677"/>
        <w:tab w:val="right" w:pos="9355"/>
      </w:tabs>
    </w:pPr>
  </w:style>
  <w:style w:type="character" w:customStyle="1" w:styleId="a9">
    <w:name w:val="Нижний колонтитул Знак"/>
    <w:basedOn w:val="a0"/>
    <w:link w:val="a8"/>
    <w:uiPriority w:val="99"/>
    <w:rsid w:val="00E163C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6240181" TargetMode="External"/><Relationship Id="rId13" Type="http://schemas.openxmlformats.org/officeDocument/2006/relationships/hyperlink" Target="http://online.zakon.kz/Document/?doc_id=33108940" TargetMode="External"/><Relationship Id="rId18"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footer" Target="footer2.xml"/><Relationship Id="rId7" Type="http://schemas.openxmlformats.org/officeDocument/2006/relationships/hyperlink" Target="http://adilet.zan.kz/kaz/origins/V1600013789" TargetMode="External"/><Relationship Id="rId12" Type="http://schemas.openxmlformats.org/officeDocument/2006/relationships/hyperlink" Target="http://online.zakon.kz/Document/?doc_id=35599642" TargetMode="External"/><Relationship Id="rId17" Type="http://schemas.openxmlformats.org/officeDocument/2006/relationships/hyperlink" Target="http://online.zakon.kz/Document/?doc_id=37784709" TargetMode="External"/><Relationship Id="rId25"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38922466" TargetMode="External"/><Relationship Id="rId20"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7136613" TargetMode="External"/><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32648475" TargetMode="External"/><Relationship Id="rId23" Type="http://schemas.openxmlformats.org/officeDocument/2006/relationships/footer" Target="footer3.xml"/><Relationship Id="rId10" Type="http://schemas.openxmlformats.org/officeDocument/2006/relationships/hyperlink" Target="http://online.zakon.kz/Document/?doc_id=32404278" TargetMode="External"/><Relationship Id="rId19"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36754909" TargetMode="External"/><Relationship Id="rId14" Type="http://schemas.openxmlformats.org/officeDocument/2006/relationships/hyperlink" Target="http://online.zakon.kz/Document/?doc_id=38363720" TargetMode="External"/><Relationship Id="rId22"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205</Words>
  <Characters>2346</Characters>
  <Application>Microsoft Office Word</Application>
  <DocSecurity>0</DocSecurity>
  <Lines>19</Lines>
  <Paragraphs>5</Paragraphs>
  <ScaleCrop>false</ScaleCrop>
  <Company/>
  <LinksUpToDate>false</LinksUpToDate>
  <CharactersWithSpaces>2546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«Мемлекеттік емес облигациялар шығаруды (облигациялық бағдарламаны) мемлекеттік тіркеу, мемлекеттік емес облигацияларды орналастыру және өтеу қорытындылары туралы есептерді қарау, сондай-ақ облигациялар шығарылымын жою қағидаларын, Мемлекеттік емес облигациялар шығару проспектісін (облигациялық бағдарламаның проспектісін, облигациялық бағдарлама шегіндегі облигациялар шығару проспектісін) жасау және ресімдеу қағидаларын, мемлекеттік емес облигациялар шығару проспектісінің (облигациялық бағдарлама проспектісінің, облигациялық бағдарлама шегіндегі облигациялар шығару проспектісінің) құрылымын, Мемлекеттік емес облигацияларды орналастыру қорытындылары туралы есепті және мемлекеттік емес облигацияларды өтеу қорытындылары туралы есепті жасауға және ресімдеуге қойылаты...(2018... (күші жойылды) (©Paragraph 2023)</dc:title>
  <dc:subject/>
  <dc:creator>Сергей М</dc:creator>
  <cp:keywords/>
  <dc:description/>
  <cp:lastModifiedBy>Сергей М</cp:lastModifiedBy>
  <cp:revision>2</cp:revision>
  <dcterms:created xsi:type="dcterms:W3CDTF">2023-11-29T09:15:00Z</dcterms:created>
  <dcterms:modified xsi:type="dcterms:W3CDTF">2023-11-29T09:15:00Z</dcterms:modified>
</cp:coreProperties>
</file>