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5CB5">
      <w:pPr>
        <w:pStyle w:val="pc"/>
      </w:pPr>
      <w:bookmarkStart w:id="0" w:name="_GoBack"/>
      <w:bookmarkEnd w:id="0"/>
      <w:r>
        <w:rPr>
          <w:rStyle w:val="s1"/>
        </w:rPr>
        <w:t>Решение Комиссии Таможенного союза от 9 декабря 2011 года № 877</w:t>
      </w:r>
      <w:r>
        <w:br/>
      </w:r>
      <w:r>
        <w:rPr>
          <w:rStyle w:val="s1"/>
        </w:rPr>
        <w:t>О принятии технического регламента Таможенного союза «О безопасности колесных транспортных средств»</w:t>
      </w:r>
      <w:r>
        <w:br/>
      </w:r>
      <w:r>
        <w:rPr>
          <w:rStyle w:val="s1"/>
        </w:rPr>
        <w:t>(г. Москва)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05.04.2022 г.)</w:t>
      </w:r>
    </w:p>
    <w:p w:rsidR="00000000" w:rsidRDefault="00A55CB5">
      <w:pPr>
        <w:pStyle w:val="pc"/>
      </w:pPr>
      <w:r>
        <w:t> </w:t>
      </w:r>
    </w:p>
    <w:p w:rsidR="00000000" w:rsidRDefault="00A55CB5">
      <w:pPr>
        <w:pStyle w:val="pji"/>
      </w:pPr>
      <w:r>
        <w:rPr>
          <w:rStyle w:val="s3"/>
        </w:rPr>
        <w:t>Данная редакция действовала до внесения изменений от 15 апреля 2022 года</w:t>
      </w:r>
    </w:p>
    <w:p w:rsidR="00000000" w:rsidRDefault="00A55CB5">
      <w:pPr>
        <w:pStyle w:val="pji"/>
      </w:pPr>
      <w:r>
        <w:rPr>
          <w:rStyle w:val="s3"/>
        </w:rPr>
        <w:t> </w:t>
      </w:r>
    </w:p>
    <w:p w:rsidR="00000000" w:rsidRDefault="00A55CB5">
      <w:pPr>
        <w:pStyle w:val="pj"/>
      </w:pPr>
      <w:r>
        <w:rPr>
          <w:rStyle w:val="s0"/>
        </w:rPr>
        <w:t xml:space="preserve">В соответствии со </w:t>
      </w:r>
      <w:hyperlink r:id="rId8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Соглашения о единых принципах и правилах технического регулирования в Республике Беларусь, Республике Казахстан и Российской Федерации от 18 ноября 2010 года Комиссия Таможенного союза (далее - Комиссия) </w:t>
      </w:r>
      <w:r>
        <w:rPr>
          <w:rStyle w:val="s0"/>
          <w:b/>
          <w:bCs/>
        </w:rPr>
        <w:t>решила</w:t>
      </w:r>
      <w:r>
        <w:rPr>
          <w:rStyle w:val="s0"/>
        </w:rPr>
        <w:t>:</w:t>
      </w:r>
    </w:p>
    <w:p w:rsidR="00000000" w:rsidRDefault="00A55CB5">
      <w:pPr>
        <w:pStyle w:val="pj"/>
      </w:pPr>
      <w:r>
        <w:rPr>
          <w:rStyle w:val="s0"/>
        </w:rPr>
        <w:t xml:space="preserve">1. Принять </w:t>
      </w:r>
      <w:hyperlink r:id="rId9" w:history="1">
        <w:r>
          <w:rPr>
            <w:rStyle w:val="a4"/>
          </w:rPr>
          <w:t>технический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(ТР ТС 018/2011) (прилагается).</w:t>
      </w:r>
    </w:p>
    <w:p w:rsidR="00000000" w:rsidRDefault="00A55CB5">
      <w:pPr>
        <w:pStyle w:val="pj"/>
      </w:pPr>
      <w:bookmarkStart w:id="1" w:name="SUB200"/>
      <w:bookmarkEnd w:id="1"/>
      <w:r>
        <w:rPr>
          <w:rStyle w:val="s0"/>
        </w:rPr>
        <w:t xml:space="preserve">2. Утратил силу в соответствии с </w:t>
      </w:r>
      <w:hyperlink r:id="rId10" w:history="1">
        <w:r>
          <w:rPr>
            <w:rStyle w:val="a4"/>
          </w:rPr>
          <w:t>Решение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Коллегии Евразийской экономической комиссии от 25.12.18 г. № 219 </w:t>
      </w:r>
      <w:r>
        <w:rPr>
          <w:rStyle w:val="s3"/>
        </w:rPr>
        <w:t>(</w:t>
      </w:r>
      <w:hyperlink r:id="rId11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5CB5">
      <w:pPr>
        <w:pStyle w:val="pj"/>
      </w:pPr>
      <w:r>
        <w:rPr>
          <w:rStyle w:val="s0"/>
        </w:rPr>
        <w:t>3. Установить:</w:t>
      </w:r>
    </w:p>
    <w:p w:rsidR="00000000" w:rsidRDefault="00A55CB5">
      <w:pPr>
        <w:pStyle w:val="pj"/>
      </w:pPr>
      <w:r>
        <w:rPr>
          <w:rStyle w:val="s0"/>
        </w:rPr>
        <w:t xml:space="preserve">3.1. </w:t>
      </w:r>
      <w:hyperlink r:id="rId12" w:history="1">
        <w:r>
          <w:rPr>
            <w:rStyle w:val="a4"/>
          </w:rPr>
          <w:t>Технич</w:t>
        </w:r>
        <w:r>
          <w:rPr>
            <w:rStyle w:val="a4"/>
          </w:rPr>
          <w:t>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(далее - Технический регламент) вступает в силу с 1 января 2015 года.</w:t>
      </w:r>
    </w:p>
    <w:p w:rsidR="00000000" w:rsidRDefault="00A55CB5">
      <w:pPr>
        <w:pStyle w:val="pj"/>
      </w:pPr>
      <w:bookmarkStart w:id="2" w:name="SUB302"/>
      <w:bookmarkEnd w:id="2"/>
      <w:r>
        <w:rPr>
          <w:rStyle w:val="s0"/>
        </w:rPr>
        <w:t>3.2. Документы об оценке (подтверждении) соответствия обязательным требованиям, установленным нормативным</w:t>
      </w:r>
      <w:r>
        <w:rPr>
          <w:rStyle w:val="s0"/>
        </w:rPr>
        <w:t>и правовыми актами Таможенного союза или законодательством государства - члена Таможенного союза, выданные или принятые в отношении продукции, являющейся объектом технического регулирования Технического регламента (далее - продукция) до дня вступления в си</w:t>
      </w:r>
      <w:r>
        <w:rPr>
          <w:rStyle w:val="s0"/>
        </w:rPr>
        <w:t>лу Технического регламента, действительны до окончания срока их действия, но не позднее 1 июля 2016 года, за исключением партий транспортных средств и компонентов, срок действия которых ограничивается количественной квоты.</w:t>
      </w:r>
    </w:p>
    <w:p w:rsidR="00000000" w:rsidRDefault="00A55CB5">
      <w:pPr>
        <w:pStyle w:val="pj"/>
      </w:pPr>
      <w:r>
        <w:rPr>
          <w:rStyle w:val="s0"/>
        </w:rPr>
        <w:t>Указанные документы, выданные или</w:t>
      </w:r>
      <w:r>
        <w:rPr>
          <w:rStyle w:val="s0"/>
        </w:rPr>
        <w:t xml:space="preserve"> принятые до дня официального опубликования настоящего Решения, действительны до окончания срока их действия.</w:t>
      </w:r>
    </w:p>
    <w:p w:rsidR="00000000" w:rsidRDefault="00A55CB5">
      <w:pPr>
        <w:pStyle w:val="pj"/>
      </w:pPr>
      <w:r>
        <w:rPr>
          <w:rStyle w:val="s0"/>
        </w:rPr>
        <w:t>Также данные документы могут использоваться в качестве доказательственных материалов в целях проверки выполнения требований настоящего техническог</w:t>
      </w:r>
      <w:r>
        <w:rPr>
          <w:rStyle w:val="s0"/>
        </w:rPr>
        <w:t>о регламента, в том числе, для распространения действия указанных документов на территорию всех государств - членов Таможенного союза.</w:t>
      </w:r>
    </w:p>
    <w:p w:rsidR="00000000" w:rsidRDefault="00A55CB5">
      <w:pPr>
        <w:pStyle w:val="pj"/>
      </w:pPr>
      <w:r>
        <w:rPr>
          <w:rStyle w:val="s0"/>
        </w:rPr>
        <w:t>При распространении указанных в абзаце первом настоящего пункта документов в порядке, установленном настоящим техническим</w:t>
      </w:r>
      <w:r>
        <w:rPr>
          <w:rStyle w:val="s0"/>
        </w:rPr>
        <w:t xml:space="preserve"> регламентом, применяются требования, действовавшие до вступления в силу настоящего технического регламента на момент оформления указанных документов. В подобном случае срок действия документа, выданного на основании технического регламента, должен соответ</w:t>
      </w:r>
      <w:r>
        <w:rPr>
          <w:rStyle w:val="s0"/>
        </w:rPr>
        <w:t>ствовать сроку действия документа, действовавшего до вступления в силу настоящего технического регламента.</w:t>
      </w:r>
    </w:p>
    <w:p w:rsidR="00000000" w:rsidRDefault="00A55CB5">
      <w:pPr>
        <w:pStyle w:val="pj"/>
      </w:pPr>
      <w:r>
        <w:rPr>
          <w:rStyle w:val="s0"/>
        </w:rPr>
        <w:t>Со дня вступления в силу Технического регламента выдача или принятие документов об оценке (подтверждении) соответствия продукции обязательным требова</w:t>
      </w:r>
      <w:r>
        <w:rPr>
          <w:rStyle w:val="s0"/>
        </w:rPr>
        <w:t>ниям, ранее установленным нормативными правовыми актами Таможенного союза или законодательством государства - члена Таможенного союза, не допускается;</w:t>
      </w:r>
    </w:p>
    <w:p w:rsidR="00000000" w:rsidRDefault="00A55CB5">
      <w:pPr>
        <w:pStyle w:val="pji"/>
      </w:pPr>
      <w:r>
        <w:rPr>
          <w:rStyle w:val="s3"/>
        </w:rPr>
        <w:t xml:space="preserve">Пункт дополнен подпунктами 3.2.1 и 3.2.2 в соответствии с </w:t>
      </w:r>
      <w:hyperlink r:id="rId13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28.05.15 г. № 27; внесены изменения в соответствии с </w:t>
      </w:r>
      <w:hyperlink r:id="rId14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</w:t>
      </w:r>
      <w:r>
        <w:rPr>
          <w:rStyle w:val="s3"/>
        </w:rPr>
        <w:t>Коллегии Евразийской экономической комиссии от 07.06.16 г. № 65 (</w:t>
      </w:r>
      <w:hyperlink r:id="rId15" w:anchor="sub_id=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5CB5">
      <w:pPr>
        <w:pStyle w:val="pj"/>
      </w:pPr>
      <w:r>
        <w:rPr>
          <w:rStyle w:val="s0"/>
        </w:rPr>
        <w:t>3.2.1 Одобрения типа транспортных средств категорий N3, О3 и О4, выданные в Республике Беларус</w:t>
      </w:r>
      <w:r>
        <w:rPr>
          <w:rStyle w:val="s0"/>
        </w:rPr>
        <w:t>ь и Российской Федерации в соответствии с национальным законодательством до вступления в силу Технического регламента, имеют прямое действие на территории Республики Казахстан до окончания срока их действия, но не позднее 1 июля 2016 года;</w:t>
      </w:r>
    </w:p>
    <w:p w:rsidR="00000000" w:rsidRDefault="00A55CB5">
      <w:pPr>
        <w:pStyle w:val="pj"/>
      </w:pPr>
      <w:r>
        <w:rPr>
          <w:rStyle w:val="s0"/>
        </w:rPr>
        <w:t>3.2.2. Количеств</w:t>
      </w:r>
      <w:r>
        <w:rPr>
          <w:rStyle w:val="s0"/>
        </w:rPr>
        <w:t>о транспортных средств, выпущенных в обращение на территории Республики Казахстан в соответствии подпунктом 3.2.1 настоящего Решения, не может превышать для категории N3 - 2100 штук, для категорий О3 и О4 - 2100 штук.</w:t>
      </w:r>
    </w:p>
    <w:p w:rsidR="00000000" w:rsidRDefault="00A55CB5">
      <w:pPr>
        <w:pStyle w:val="pji"/>
      </w:pPr>
      <w:r>
        <w:rPr>
          <w:rStyle w:val="s3"/>
        </w:rPr>
        <w:t>Пункт дополнен подпунктами 3.2.3 и 3.2</w:t>
      </w:r>
      <w:r>
        <w:rPr>
          <w:rStyle w:val="s3"/>
        </w:rPr>
        <w:t xml:space="preserve">.4 в соответствии с </w:t>
      </w:r>
      <w:hyperlink r:id="rId16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07.06.16 г. № 65 </w:t>
      </w:r>
    </w:p>
    <w:p w:rsidR="00000000" w:rsidRDefault="00A55CB5">
      <w:pPr>
        <w:pStyle w:val="pj"/>
      </w:pPr>
      <w:r>
        <w:rPr>
          <w:rStyle w:val="s0"/>
        </w:rPr>
        <w:t>3.2.3. Документы об оценке (подтверждении) соответствия обязательным требованиям, установленным з</w:t>
      </w:r>
      <w:r>
        <w:rPr>
          <w:rStyle w:val="s0"/>
        </w:rPr>
        <w:t>аконодательством Республики Казахстан, выданные или принятые до дня вступления в силу Технического регламента в отношении транспортного средства «Toyota» (коммерческое наименование «Fortuner»), производимого на территории Республики Казахстан, действительн</w:t>
      </w:r>
      <w:r>
        <w:rPr>
          <w:rStyle w:val="s0"/>
        </w:rPr>
        <w:t>ы до 28 марта 2017 года включительно;</w:t>
      </w:r>
    </w:p>
    <w:p w:rsidR="00000000" w:rsidRDefault="00A55CB5">
      <w:pPr>
        <w:pStyle w:val="pj"/>
      </w:pPr>
      <w:r>
        <w:rPr>
          <w:rStyle w:val="s0"/>
        </w:rPr>
        <w:t>3.2.4. Количество транспортных средств, выпущенных в обращение с 1 июля 2016 года на территории Республики Казахстан в соответствии с подпунктом 3.2.3 настоящего Решения, не может превышать 1900 штук.</w:t>
      </w:r>
    </w:p>
    <w:p w:rsidR="00000000" w:rsidRDefault="00A55CB5">
      <w:pPr>
        <w:pStyle w:val="pji"/>
      </w:pPr>
      <w:r>
        <w:rPr>
          <w:rStyle w:val="s3"/>
        </w:rPr>
        <w:t>Пункт дополнен по</w:t>
      </w:r>
      <w:r>
        <w:rPr>
          <w:rStyle w:val="s3"/>
        </w:rPr>
        <w:t xml:space="preserve">дпунктом 3.2.5 в соответствии с </w:t>
      </w:r>
      <w:hyperlink r:id="rId17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17.08.21 г. № 101; внесены изменения в соответствии с </w:t>
      </w:r>
      <w:hyperlink r:id="rId18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21.12.21 г. № 183 (</w:t>
      </w:r>
      <w:hyperlink r:id="rId19" w:anchor="sub_id=30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5CB5">
      <w:pPr>
        <w:pStyle w:val="pj"/>
      </w:pPr>
      <w:r>
        <w:rPr>
          <w:rStyle w:val="s0"/>
        </w:rPr>
        <w:t>3.2.5. До 30 июня 2022 г. включительно допускается не оснащать у</w:t>
      </w:r>
      <w:r>
        <w:rPr>
          <w:rStyle w:val="s0"/>
        </w:rPr>
        <w:t>стройством или системой вызова экстренных оперативных служб транспортные средства (шасси) категорий M</w:t>
      </w:r>
      <w:r>
        <w:rPr>
          <w:rStyle w:val="s0"/>
          <w:vertAlign w:val="subscript"/>
        </w:rPr>
        <w:t>1</w:t>
      </w:r>
      <w:r>
        <w:rPr>
          <w:rStyle w:val="s0"/>
        </w:rPr>
        <w:t>, M</w:t>
      </w:r>
      <w:r>
        <w:rPr>
          <w:rStyle w:val="s0"/>
          <w:vertAlign w:val="subscript"/>
        </w:rPr>
        <w:t>2</w:t>
      </w:r>
      <w:r>
        <w:rPr>
          <w:rStyle w:val="s0"/>
        </w:rPr>
        <w:t>, M</w:t>
      </w:r>
      <w:r>
        <w:rPr>
          <w:rStyle w:val="s0"/>
          <w:vertAlign w:val="subscript"/>
        </w:rPr>
        <w:t>3</w:t>
      </w:r>
      <w:r>
        <w:rPr>
          <w:rStyle w:val="s0"/>
        </w:rPr>
        <w:t>, N</w:t>
      </w:r>
      <w:r>
        <w:rPr>
          <w:rStyle w:val="s0"/>
          <w:vertAlign w:val="subscript"/>
        </w:rPr>
        <w:t>1</w:t>
      </w:r>
      <w:r>
        <w:rPr>
          <w:rStyle w:val="s0"/>
        </w:rPr>
        <w:t>, N</w:t>
      </w:r>
      <w:r>
        <w:rPr>
          <w:rStyle w:val="s0"/>
          <w:vertAlign w:val="subscript"/>
        </w:rPr>
        <w:t>2</w:t>
      </w:r>
      <w:r>
        <w:rPr>
          <w:rStyle w:val="s0"/>
        </w:rPr>
        <w:t xml:space="preserve"> и N</w:t>
      </w:r>
      <w:r>
        <w:rPr>
          <w:rStyle w:val="s0"/>
          <w:vertAlign w:val="subscript"/>
        </w:rPr>
        <w:t>3</w:t>
      </w:r>
      <w:r>
        <w:rPr>
          <w:rStyle w:val="s0"/>
        </w:rPr>
        <w:t xml:space="preserve"> (за исключением транспортных средств для перевозки опасных грузов и транспортных средств, специально предназначенных для перевозки д</w:t>
      </w:r>
      <w:r>
        <w:rPr>
          <w:rStyle w:val="s0"/>
        </w:rPr>
        <w:t>етей), которые изготовлены на таможенной территории Евразийского экономического союза и в отношении которых действуют одобрения типа транспортного средства (одобрения типа шасси).</w:t>
      </w:r>
    </w:p>
    <w:p w:rsidR="00000000" w:rsidRDefault="00A55CB5">
      <w:pPr>
        <w:pStyle w:val="pj"/>
      </w:pPr>
      <w:r>
        <w:rPr>
          <w:rStyle w:val="s0"/>
        </w:rPr>
        <w:t>Указанные транспортные средства (шасси) должны быть дооснащены устройством и</w:t>
      </w:r>
      <w:r>
        <w:rPr>
          <w:rStyle w:val="s0"/>
        </w:rPr>
        <w:t>ли системой вызова экстренных оперативных служб изготовителем транспортного средства (шасси) до 30 декабря 2022 г.</w:t>
      </w:r>
    </w:p>
    <w:p w:rsidR="00000000" w:rsidRDefault="00A55CB5">
      <w:pPr>
        <w:pStyle w:val="pj"/>
      </w:pPr>
      <w:r>
        <w:rPr>
          <w:rStyle w:val="s0"/>
        </w:rPr>
        <w:t>Реализация таких транспортных средств (шасси), выпущенных в обращение с даты вступления настоящего Решения в силу до 31 июня 2022 г. без устр</w:t>
      </w:r>
      <w:r>
        <w:rPr>
          <w:rStyle w:val="s0"/>
        </w:rPr>
        <w:t xml:space="preserve">ойств или систем вызова экстренных оперативных служб, осуществляется при условии обязательного информирования потребителей о необходимости дооснащения транспортного средства (шасси) устройством или системой вызова экстренных оперативных служб и указания в </w:t>
      </w:r>
      <w:r>
        <w:rPr>
          <w:rStyle w:val="s0"/>
        </w:rPr>
        <w:t>электронном паспорте транспортного средства (электронном паспорте шасси транспортного средства) соответствующей информации.</w:t>
      </w:r>
    </w:p>
    <w:p w:rsidR="00000000" w:rsidRDefault="00A55CB5">
      <w:pPr>
        <w:pStyle w:val="pj"/>
      </w:pPr>
      <w:r>
        <w:rPr>
          <w:rStyle w:val="s0"/>
        </w:rPr>
        <w:t>Контроль за исполнением настоящего Решения обеспечивается уполномоченными органами государств - членов Евразийского экономического с</w:t>
      </w:r>
      <w:r>
        <w:rPr>
          <w:rStyle w:val="s0"/>
        </w:rPr>
        <w:t>оюза в соответствии с законодательством государств-членов.</w:t>
      </w:r>
    </w:p>
    <w:p w:rsidR="00000000" w:rsidRDefault="00A55CB5">
      <w:pPr>
        <w:pStyle w:val="pji"/>
      </w:pPr>
      <w:r>
        <w:rPr>
          <w:rStyle w:val="s3"/>
        </w:rPr>
        <w:t xml:space="preserve">Пункт дополнен подпунктом 3.2.6 в соответствии с </w:t>
      </w:r>
      <w:hyperlink r:id="rId20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05.04.22 г. № 45</w:t>
      </w:r>
    </w:p>
    <w:p w:rsidR="00000000" w:rsidRDefault="00A55CB5">
      <w:pPr>
        <w:pStyle w:val="pj"/>
      </w:pPr>
      <w:r>
        <w:rPr>
          <w:rStyle w:val="s0"/>
        </w:rPr>
        <w:t>3.2.6. Выпус</w:t>
      </w:r>
      <w:r>
        <w:rPr>
          <w:rStyle w:val="s0"/>
        </w:rPr>
        <w:t xml:space="preserve">к в обращение и нахождение в эксплуатации транспортных средств, указанных в абзаце втором </w:t>
      </w:r>
      <w:hyperlink r:id="rId21" w:anchor="sub_id=100" w:history="1">
        <w:r>
          <w:rPr>
            <w:rStyle w:val="a4"/>
          </w:rPr>
          <w:t>пункта 1 раздела I</w:t>
        </w:r>
      </w:hyperlink>
      <w:r>
        <w:rPr>
          <w:rStyle w:val="s0"/>
        </w:rPr>
        <w:t xml:space="preserve"> Технического регламента, допускаются при условии обеспечения их бе</w:t>
      </w:r>
      <w:r>
        <w:rPr>
          <w:rStyle w:val="s0"/>
        </w:rPr>
        <w:t>зопасности и только на территории государства - члена Евразийского экономического союза, в котором эти транспортные средства произведены, за исключением случая, указанного в абзаце втором настоящего пункта. В отношении таких транспортных средств не допуска</w:t>
      </w:r>
      <w:r>
        <w:rPr>
          <w:rStyle w:val="s0"/>
        </w:rPr>
        <w:t>ется оформление документов об оценке соответствия, предусмотренных Техническим регламентом.</w:t>
      </w:r>
    </w:p>
    <w:p w:rsidR="00000000" w:rsidRDefault="00A55CB5">
      <w:pPr>
        <w:pStyle w:val="pj"/>
      </w:pPr>
      <w:r>
        <w:rPr>
          <w:rStyle w:val="s0"/>
        </w:rPr>
        <w:t>Осуществление прав владения, пользования, распоряжения транспортными средствами, указанными в абзаце втором пункта 1 раздела I Технического регламента, не допускает</w:t>
      </w:r>
      <w:r>
        <w:rPr>
          <w:rStyle w:val="s0"/>
        </w:rPr>
        <w:t>ся на территориях государств - членов Евразийского экономического союза, за исключением территории государства-члена, в котором эти транспортные средства произведены, если иное не установлено законодательством других государств-членов в отношении таких тра</w:t>
      </w:r>
      <w:r>
        <w:rPr>
          <w:rStyle w:val="s0"/>
        </w:rPr>
        <w:t>нспортных средств.</w:t>
      </w:r>
    </w:p>
    <w:p w:rsidR="00000000" w:rsidRDefault="00A55CB5">
      <w:pPr>
        <w:pStyle w:val="pj"/>
      </w:pPr>
      <w:r>
        <w:rPr>
          <w:rStyle w:val="s0"/>
        </w:rPr>
        <w:t xml:space="preserve">3.3. До 1 июля 2016 года допускается производство и выпуск в обращение продукции в соответствии с обязательными требованиями, ранее установленными нормативными правовыми актами Таможенного союза или законодательством государства - члена </w:t>
      </w:r>
      <w:r>
        <w:rPr>
          <w:rStyle w:val="s0"/>
        </w:rPr>
        <w:t>Таможенного союза, при наличии документов об оценке (подтверждении) соответствия продукции указанным обязательным требованиям, выданных или принятых до дня вступления в силу Технического регламента.</w:t>
      </w:r>
    </w:p>
    <w:p w:rsidR="00000000" w:rsidRDefault="00A55CB5">
      <w:pPr>
        <w:pStyle w:val="pj"/>
      </w:pPr>
      <w:r>
        <w:rPr>
          <w:rStyle w:val="s0"/>
        </w:rPr>
        <w:t>Указанная продукция маркируется национальным знаком соотв</w:t>
      </w:r>
      <w:r>
        <w:rPr>
          <w:rStyle w:val="s0"/>
        </w:rPr>
        <w:t xml:space="preserve">етствия (знаком обращения на рынке) в соответствии с законодательством государств - членов Таможенного союза или с </w:t>
      </w:r>
      <w:hyperlink r:id="rId2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от 20 сентября 2010 года № 386.</w:t>
      </w:r>
    </w:p>
    <w:p w:rsidR="00000000" w:rsidRDefault="00A55CB5">
      <w:pPr>
        <w:pStyle w:val="pj"/>
      </w:pPr>
      <w:r>
        <w:rPr>
          <w:rStyle w:val="s0"/>
        </w:rPr>
        <w:t>Маркировка такой продукции единым знаком обращения продукции на рынке государств - членов Таможенного союза не допускается;</w:t>
      </w:r>
    </w:p>
    <w:p w:rsidR="00000000" w:rsidRDefault="00A55CB5">
      <w:pPr>
        <w:pStyle w:val="pj"/>
      </w:pPr>
      <w:r>
        <w:rPr>
          <w:rStyle w:val="s0"/>
        </w:rPr>
        <w:t xml:space="preserve">3.4. Обращение продукции, выпущенной в обращение в период действия документов об оценке (подтверждении) соответствия, указанных в </w:t>
      </w:r>
      <w:hyperlink w:anchor="sub302" w:history="1">
        <w:r>
          <w:rPr>
            <w:rStyle w:val="a4"/>
          </w:rPr>
          <w:t>подпункте 3.2</w:t>
        </w:r>
      </w:hyperlink>
      <w:r>
        <w:rPr>
          <w:rStyle w:val="s0"/>
        </w:rPr>
        <w:t xml:space="preserve"> настоящего Решения, допускается в течение срока годности (срока службы) продукции, установленного в соответствии с законодательством государства - члена Таможенного союза.</w:t>
      </w:r>
    </w:p>
    <w:p w:rsidR="00000000" w:rsidRDefault="00A55CB5">
      <w:pPr>
        <w:pStyle w:val="pj"/>
      </w:pPr>
      <w:r>
        <w:rPr>
          <w:rStyle w:val="s0"/>
        </w:rPr>
        <w:t>4. Секретариату Комиссии совместно со Сторо</w:t>
      </w:r>
      <w:r>
        <w:rPr>
          <w:rStyle w:val="s0"/>
        </w:rPr>
        <w:t>нами подготовить проект Плана мероприятий, необходимых для реализации Технического регламента, и в трехмесячный срок со дня вступления в силу настоящего Решения обеспечить представление его на утверждение Комиссии в установленном порядке.</w:t>
      </w:r>
    </w:p>
    <w:p w:rsidR="00000000" w:rsidRDefault="00A55CB5">
      <w:pPr>
        <w:pStyle w:val="pj"/>
      </w:pPr>
      <w:r>
        <w:rPr>
          <w:rStyle w:val="s0"/>
        </w:rPr>
        <w:t>5. Российской Сто</w:t>
      </w:r>
      <w:r>
        <w:rPr>
          <w:rStyle w:val="s0"/>
        </w:rPr>
        <w:t>роне:</w:t>
      </w:r>
    </w:p>
    <w:p w:rsidR="00000000" w:rsidRDefault="00A55CB5">
      <w:pPr>
        <w:pStyle w:val="pj"/>
      </w:pPr>
      <w:r>
        <w:rPr>
          <w:rStyle w:val="s0"/>
        </w:rPr>
        <w:t>5.1. Не реже одного раза в три года подготавливать предложения по внесению изменений в Технический регламент для его актуализации, связанной с выполнением Сторонами обязательств по участию в международных соглашениях по согласованию требований безопа</w:t>
      </w:r>
      <w:r>
        <w:rPr>
          <w:rStyle w:val="s0"/>
        </w:rPr>
        <w:t>сности в отношении транспортных средств.</w:t>
      </w:r>
    </w:p>
    <w:p w:rsidR="00000000" w:rsidRDefault="00A55CB5">
      <w:pPr>
        <w:pStyle w:val="pj"/>
      </w:pPr>
      <w:r>
        <w:rPr>
          <w:rStyle w:val="s0"/>
        </w:rPr>
        <w:t xml:space="preserve">5.2. Не реже одного раза в год обеспечивать актуализацию Перечней стандартов, указанных в </w:t>
      </w:r>
      <w:hyperlink w:anchor="sub200" w:history="1">
        <w:r>
          <w:rPr>
            <w:rStyle w:val="a4"/>
          </w:rPr>
          <w:t>пункте 2</w:t>
        </w:r>
      </w:hyperlink>
      <w:r>
        <w:rPr>
          <w:rStyle w:val="s0"/>
        </w:rPr>
        <w:t xml:space="preserve"> настоящего Решения, на основании мониторинга и результатов применения стандартов, содер</w:t>
      </w:r>
      <w:r>
        <w:rPr>
          <w:rStyle w:val="s0"/>
        </w:rPr>
        <w:t>жащихся в Перечнях, а также предложений органов Сторон.</w:t>
      </w:r>
    </w:p>
    <w:p w:rsidR="00000000" w:rsidRDefault="00A55CB5">
      <w:pPr>
        <w:pStyle w:val="pj"/>
      </w:pPr>
      <w:r>
        <w:rPr>
          <w:rStyle w:val="s0"/>
        </w:rPr>
        <w:t>5.3. С учетом предложений Сторон разработать и в установленном порядке внести на рассмотрение Комиссии проект программы по разработке (внесению изменений, пересмотру) межгосударственных стандартов.</w:t>
      </w:r>
    </w:p>
    <w:p w:rsidR="00000000" w:rsidRDefault="00A55CB5">
      <w:pPr>
        <w:pStyle w:val="pj"/>
      </w:pPr>
      <w:r>
        <w:rPr>
          <w:rStyle w:val="s0"/>
        </w:rPr>
        <w:t>5.</w:t>
      </w:r>
      <w:r>
        <w:rPr>
          <w:rStyle w:val="s0"/>
        </w:rPr>
        <w:t>4. В срок до 31 декабря 2012 года разработать и представить в Комиссию для утверждения Правила заполнения бланков одобрений типа транспортного средства, одобрений типа шасси, уведомлений об отмене документа, удостоверяющего соответствие Техническому реглам</w:t>
      </w:r>
      <w:r>
        <w:rPr>
          <w:rStyle w:val="s0"/>
        </w:rPr>
        <w:t>енту, свидетельств о безопасности конструкции транспортного средства и свидетельств о соответствии транспортного средства с внесенными в его конструкцию изменениями требованиям безопасности, содержащих, в том числе, требования к структуре номеров и формы б</w:t>
      </w:r>
      <w:r>
        <w:rPr>
          <w:rStyle w:val="s0"/>
        </w:rPr>
        <w:t>ланков указанных документов.</w:t>
      </w:r>
    </w:p>
    <w:p w:rsidR="00000000" w:rsidRDefault="00A55CB5">
      <w:pPr>
        <w:pStyle w:val="pj"/>
      </w:pPr>
      <w:r>
        <w:rPr>
          <w:rStyle w:val="s0"/>
        </w:rPr>
        <w:t>5.5. В трехмесячный срок со дня вступления в силу настоящего Решения разработать проект изменений в Технический регламент в целях установления требований к санитарному транспорту и представить его в Секретариат Комиссии в устан</w:t>
      </w:r>
      <w:r>
        <w:rPr>
          <w:rStyle w:val="s0"/>
        </w:rPr>
        <w:t>овленном порядке.</w:t>
      </w:r>
    </w:p>
    <w:p w:rsidR="00000000" w:rsidRDefault="00A55CB5">
      <w:pPr>
        <w:pStyle w:val="pj"/>
      </w:pPr>
      <w:r>
        <w:rPr>
          <w:rStyle w:val="s0"/>
        </w:rPr>
        <w:t>6. Сторонам:</w:t>
      </w:r>
    </w:p>
    <w:p w:rsidR="00000000" w:rsidRDefault="00A55CB5">
      <w:pPr>
        <w:pStyle w:val="pj"/>
      </w:pPr>
      <w:r>
        <w:rPr>
          <w:rStyle w:val="s0"/>
        </w:rPr>
        <w:t>6.1. До дня вступления в силу Технического регламента определить органы государственного контроля (надзора), ответственные за осуществление государственного контроля (надзора) за соблюдением требований Технического регламента</w:t>
      </w:r>
      <w:r>
        <w:rPr>
          <w:rStyle w:val="s0"/>
        </w:rPr>
        <w:t>, и информировать об этом Комиссию;</w:t>
      </w:r>
    </w:p>
    <w:p w:rsidR="00000000" w:rsidRDefault="00A55CB5">
      <w:pPr>
        <w:pStyle w:val="pj"/>
      </w:pPr>
      <w:r>
        <w:rPr>
          <w:rStyle w:val="s0"/>
        </w:rPr>
        <w:t>6.2. Со дня вступления в силу Технического регламента обеспечить проведение государственного контроля (надзора) за соблюдением требований Технического регламента.</w:t>
      </w:r>
    </w:p>
    <w:p w:rsidR="00000000" w:rsidRDefault="00A55CB5">
      <w:pPr>
        <w:pStyle w:val="pj"/>
      </w:pPr>
      <w:r>
        <w:rPr>
          <w:rStyle w:val="s0"/>
        </w:rPr>
        <w:t>7. Настоящее Решение вступает в силу через 15 дней со дня</w:t>
      </w:r>
      <w:r>
        <w:rPr>
          <w:rStyle w:val="s0"/>
        </w:rPr>
        <w:t xml:space="preserve"> его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если в течение этого срока Стороны не заявят о приостановлении своего одобрения Технического регламента.</w:t>
      </w:r>
    </w:p>
    <w:p w:rsidR="00000000" w:rsidRDefault="00A55CB5">
      <w:pPr>
        <w:pStyle w:val="a3"/>
      </w:pPr>
      <w:r>
        <w:rPr>
          <w:rStyle w:val="s0"/>
        </w:rPr>
        <w:t> </w:t>
      </w:r>
    </w:p>
    <w:p w:rsidR="00000000" w:rsidRDefault="00A55CB5">
      <w:pPr>
        <w:pStyle w:val="a3"/>
      </w:pPr>
      <w:r>
        <w:rPr>
          <w:rStyle w:val="s0"/>
        </w:rPr>
        <w:t> </w:t>
      </w:r>
    </w:p>
    <w:p w:rsidR="00000000" w:rsidRDefault="00A55CB5">
      <w:pPr>
        <w:pStyle w:val="pc"/>
      </w:pPr>
      <w:r>
        <w:rPr>
          <w:rStyle w:val="s0"/>
          <w:b/>
          <w:bCs/>
        </w:rPr>
        <w:t>Члены Комиссии Таможенного союза:</w:t>
      </w:r>
    </w:p>
    <w:p w:rsidR="00000000" w:rsidRDefault="00A55CB5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88"/>
        <w:gridCol w:w="3190"/>
        <w:gridCol w:w="3193"/>
      </w:tblGrid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5CB5">
            <w:pPr>
              <w:pStyle w:val="pc"/>
            </w:pPr>
            <w:r>
              <w:rPr>
                <w:rStyle w:val="s0"/>
                <w:b/>
                <w:bCs/>
              </w:rPr>
              <w:t>От Республ</w:t>
            </w:r>
            <w:r>
              <w:rPr>
                <w:rStyle w:val="s0"/>
                <w:b/>
                <w:bCs/>
              </w:rPr>
              <w:t>ики</w:t>
            </w:r>
          </w:p>
          <w:p w:rsidR="00000000" w:rsidRDefault="00A55CB5">
            <w:pPr>
              <w:pStyle w:val="pc"/>
            </w:pPr>
            <w:r>
              <w:rPr>
                <w:rStyle w:val="s0"/>
                <w:b/>
                <w:bCs/>
              </w:rPr>
              <w:t>Беларусь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5CB5">
            <w:pPr>
              <w:pStyle w:val="pc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A55CB5">
            <w:pPr>
              <w:pStyle w:val="pc"/>
            </w:pPr>
            <w:r>
              <w:rPr>
                <w:rStyle w:val="s0"/>
                <w:b/>
                <w:bCs/>
              </w:rPr>
              <w:t>Казахстан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5CB5">
            <w:pPr>
              <w:pStyle w:val="pc"/>
            </w:pPr>
            <w:r>
              <w:rPr>
                <w:rStyle w:val="s0"/>
                <w:b/>
                <w:bCs/>
              </w:rPr>
              <w:t>От Российской</w:t>
            </w:r>
          </w:p>
          <w:p w:rsidR="00000000" w:rsidRDefault="00A55CB5">
            <w:pPr>
              <w:pStyle w:val="pc"/>
            </w:pPr>
            <w:r>
              <w:rPr>
                <w:rStyle w:val="s0"/>
                <w:b/>
                <w:bCs/>
              </w:rPr>
              <w:t>Федерации</w:t>
            </w:r>
          </w:p>
        </w:tc>
      </w:tr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5CB5">
            <w:pPr>
              <w:pStyle w:val="pc"/>
            </w:pPr>
            <w:r>
              <w:t> </w:t>
            </w:r>
          </w:p>
          <w:p w:rsidR="00000000" w:rsidRDefault="00A55CB5">
            <w:pPr>
              <w:pStyle w:val="pc"/>
            </w:pPr>
            <w:r>
              <w:rPr>
                <w:rStyle w:val="s0"/>
                <w:b/>
                <w:bCs/>
              </w:rPr>
              <w:t>С. Румас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5CB5">
            <w:pPr>
              <w:pStyle w:val="pc"/>
            </w:pPr>
            <w:r>
              <w:t> </w:t>
            </w:r>
          </w:p>
          <w:p w:rsidR="00000000" w:rsidRDefault="00A55CB5">
            <w:pPr>
              <w:pStyle w:val="pc"/>
            </w:pPr>
            <w:r>
              <w:rPr>
                <w:rStyle w:val="s0"/>
                <w:b/>
                <w:bCs/>
              </w:rPr>
              <w:t>У. Шукеев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5CB5">
            <w:pPr>
              <w:pStyle w:val="pc"/>
            </w:pPr>
            <w:r>
              <w:t> </w:t>
            </w:r>
          </w:p>
          <w:p w:rsidR="00000000" w:rsidRDefault="00A55CB5">
            <w:pPr>
              <w:pStyle w:val="pc"/>
            </w:pPr>
            <w:r>
              <w:rPr>
                <w:rStyle w:val="s0"/>
                <w:b/>
                <w:bCs/>
              </w:rPr>
              <w:t>И. Шувалов</w:t>
            </w:r>
          </w:p>
        </w:tc>
      </w:tr>
    </w:tbl>
    <w:p w:rsidR="00000000" w:rsidRDefault="00A55CB5">
      <w:pPr>
        <w:pStyle w:val="a3"/>
      </w:pPr>
      <w:r>
        <w:t> </w:t>
      </w:r>
    </w:p>
    <w:p w:rsidR="00000000" w:rsidRDefault="00A55CB5">
      <w:pPr>
        <w:pStyle w:val="pj"/>
      </w:pPr>
      <w:r>
        <w:rPr>
          <w:rStyle w:val="s0"/>
        </w:rPr>
        <w:t xml:space="preserve">Перечень утратил силу в соответствии с </w:t>
      </w:r>
      <w:hyperlink r:id="rId2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Коллегии Евразийской экономической комиссии от 25.12.18 г. № 219 </w:t>
      </w:r>
      <w:r>
        <w:rPr>
          <w:rStyle w:val="s3"/>
        </w:rPr>
        <w:t>(</w:t>
      </w:r>
      <w:hyperlink r:id="rId25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5CB5">
      <w:pPr>
        <w:pStyle w:val="pc"/>
      </w:pPr>
      <w:r>
        <w:t> </w:t>
      </w:r>
    </w:p>
    <w:p w:rsidR="00000000" w:rsidRDefault="00A55CB5">
      <w:pPr>
        <w:pStyle w:val="pj"/>
      </w:pPr>
      <w:r>
        <w:rPr>
          <w:rStyle w:val="s0"/>
        </w:rPr>
        <w:t xml:space="preserve">Перечень утратил силу в соответствии с </w:t>
      </w:r>
      <w:hyperlink r:id="rId2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25.12.18 г. № 219 </w:t>
      </w:r>
      <w:r>
        <w:rPr>
          <w:rStyle w:val="s3"/>
        </w:rPr>
        <w:t>(</w:t>
      </w:r>
      <w:hyperlink r:id="rId2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5CB5">
      <w:pPr>
        <w:pStyle w:val="pc"/>
      </w:pPr>
      <w:r>
        <w:rPr>
          <w:b/>
          <w:bCs/>
          <w:sz w:val="28"/>
          <w:szCs w:val="28"/>
        </w:rPr>
        <w:t> </w:t>
      </w:r>
    </w:p>
    <w:p w:rsidR="00000000" w:rsidRDefault="00A55CB5">
      <w:pPr>
        <w:pStyle w:val="pc"/>
      </w:pPr>
      <w:r>
        <w:t> </w:t>
      </w:r>
    </w:p>
    <w:p w:rsidR="00000000" w:rsidRDefault="00A55CB5">
      <w:pPr>
        <w:pStyle w:val="pc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5CB5" w:rsidRDefault="00A55CB5" w:rsidP="00A55CB5">
      <w:r>
        <w:separator/>
      </w:r>
    </w:p>
  </w:endnote>
  <w:endnote w:type="continuationSeparator" w:id="0">
    <w:p w:rsidR="00A55CB5" w:rsidRDefault="00A55CB5" w:rsidP="00A55C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CB5" w:rsidRDefault="00A55C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CB5" w:rsidRDefault="00A55C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CB5" w:rsidRDefault="00A55C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5CB5" w:rsidRDefault="00A55CB5" w:rsidP="00A55CB5">
      <w:r>
        <w:separator/>
      </w:r>
    </w:p>
  </w:footnote>
  <w:footnote w:type="continuationSeparator" w:id="0">
    <w:p w:rsidR="00A55CB5" w:rsidRDefault="00A55CB5" w:rsidP="00A55C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CB5" w:rsidRDefault="00A55C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CB5" w:rsidRDefault="00A55CB5" w:rsidP="00A55C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5CB5" w:rsidRPr="00A55CB5" w:rsidRDefault="00A55CB5" w:rsidP="00A55C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РЕШЕНИЕ КОМИССИИ ТАМОЖЕННОГО СОЮЗА ОТ 9 ДЕКАБРЯ 2011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CB5" w:rsidRDefault="00A55C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5CB5"/>
    <w:rsid w:val="00A55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5C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5C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5C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5CB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5C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5C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5C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5CB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227678" TargetMode="External"/><Relationship Id="rId18" Type="http://schemas.openxmlformats.org/officeDocument/2006/relationships/hyperlink" Target="http://online.zakon.kz/Document/?doc_id=31810650" TargetMode="External"/><Relationship Id="rId26" Type="http://schemas.openxmlformats.org/officeDocument/2006/relationships/hyperlink" Target="http://online.zakon.kz/Document/?doc_id=3587115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21659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1100003" TargetMode="External"/><Relationship Id="rId12" Type="http://schemas.openxmlformats.org/officeDocument/2006/relationships/hyperlink" Target="http://online.zakon.kz/Document/?doc_id=31121659" TargetMode="External"/><Relationship Id="rId17" Type="http://schemas.openxmlformats.org/officeDocument/2006/relationships/hyperlink" Target="http://online.zakon.kz/Document/?doc_id=32886530" TargetMode="External"/><Relationship Id="rId25" Type="http://schemas.openxmlformats.org/officeDocument/2006/relationships/hyperlink" Target="http://online.zakon.kz/Document/?doc_id=37042031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77028" TargetMode="External"/><Relationship Id="rId20" Type="http://schemas.openxmlformats.org/officeDocument/2006/relationships/hyperlink" Target="http://online.zakon.kz/Document/?doc_id=33230575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42031" TargetMode="External"/><Relationship Id="rId24" Type="http://schemas.openxmlformats.org/officeDocument/2006/relationships/hyperlink" Target="http://online.zakon.kz/Document/?doc_id=35871159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07403" TargetMode="External"/><Relationship Id="rId23" Type="http://schemas.openxmlformats.org/officeDocument/2006/relationships/hyperlink" Target="http://online.zakon.kz/Document/?doc_id=31100003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5871159" TargetMode="External"/><Relationship Id="rId19" Type="http://schemas.openxmlformats.org/officeDocument/2006/relationships/hyperlink" Target="http://online.zakon.kz/Document/?doc_id=33420820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1659" TargetMode="External"/><Relationship Id="rId14" Type="http://schemas.openxmlformats.org/officeDocument/2006/relationships/hyperlink" Target="http://online.zakon.kz/Document/?doc_id=38277028" TargetMode="External"/><Relationship Id="rId22" Type="http://schemas.openxmlformats.org/officeDocument/2006/relationships/hyperlink" Target="http://online.zakon.kz/Document/?doc_id=30820388" TargetMode="External"/><Relationship Id="rId27" Type="http://schemas.openxmlformats.org/officeDocument/2006/relationships/hyperlink" Target="http://online.zakon.kz/Document/?doc_id=37042031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307600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1383</Words>
  <Characters>11200</Characters>
  <Application>Microsoft Office Word</Application>
  <DocSecurity>0</DocSecurity>
  <Lines>93</Lines>
  <Paragraphs>25</Paragraphs>
  <ScaleCrop>false</ScaleCrop>
  <Company/>
  <LinksUpToDate>false</LinksUpToDate>
  <CharactersWithSpaces>12558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РЕШЕНИЕ КОМИССИИ ТАМОЖЕННОГО СОЮЗА ОТ 9 ДЕКАБРЯ 2011 ... (©Paragraph 2023)</dc:title>
  <dc:subject/>
  <dc:creator>Сергей М</dc:creator>
  <cp:keywords/>
  <dc:description/>
  <cp:lastModifiedBy>Сергей М</cp:lastModifiedBy>
  <cp:revision>2</cp:revision>
  <dcterms:created xsi:type="dcterms:W3CDTF">2023-09-16T08:05:00Z</dcterms:created>
  <dcterms:modified xsi:type="dcterms:W3CDTF">2023-09-16T08:05:00Z</dcterms:modified>
</cp:coreProperties>
</file>