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47A4">
      <w:pPr>
        <w:pStyle w:val="pc"/>
      </w:pPr>
      <w:bookmarkStart w:id="0" w:name="_GoBack"/>
      <w:bookmarkEnd w:id="0"/>
      <w:r>
        <w:rPr>
          <w:rStyle w:val="s1"/>
        </w:rPr>
        <w:t>Приказ Министра экологии и природных ресурсов Республики Казахстан от 18 мая 2023 года № 156</w:t>
      </w:r>
      <w:r>
        <w:rPr>
          <w:rStyle w:val="s1"/>
        </w:rPr>
        <w:br/>
        <w:t>О внесении изменений и дополнения в приказ Министра сельского хозяйства Республики Казахстан от 12 октября 2015 года № 18-02/909 «Об утверждении Правил сенокошения</w:t>
      </w:r>
      <w:r>
        <w:rPr>
          <w:rStyle w:val="s1"/>
        </w:rPr>
        <w:t xml:space="preserve"> и пастьбы скота на участках государственного лесного фонда»</w:t>
      </w:r>
    </w:p>
    <w:p w:rsidR="00000000" w:rsidRDefault="00E147A4">
      <w:pPr>
        <w:pStyle w:val="pc"/>
      </w:pPr>
      <w:r>
        <w:rPr>
          <w:rStyle w:val="s1"/>
        </w:rPr>
        <w:t> </w:t>
      </w:r>
    </w:p>
    <w:p w:rsidR="00000000" w:rsidRDefault="00E147A4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147A4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сельского хозяйства Республики Казахстан от 12 октября 2015 года № 18-02/909 «Об утверждении Правил сенокошения и пастьбы скота на участках государственного лесного фонда» (зарегистрирован в Реестре государственной регистрации нормативных правовых</w:t>
      </w:r>
      <w:r>
        <w:rPr>
          <w:rStyle w:val="s0"/>
        </w:rPr>
        <w:t xml:space="preserve"> актов под №12259) следующие изменения и дополнение:</w:t>
      </w:r>
    </w:p>
    <w:p w:rsidR="00000000" w:rsidRDefault="00E147A4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сенокошения и пастьбы скота на участках государственного лесного фонда, утвержденных указанным приказом:</w:t>
      </w:r>
    </w:p>
    <w:p w:rsidR="00000000" w:rsidRDefault="00E147A4">
      <w:pPr>
        <w:pStyle w:val="pj"/>
      </w:pPr>
      <w:hyperlink r:id="rId9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147A4">
      <w:pPr>
        <w:pStyle w:val="pj"/>
      </w:pPr>
      <w:r>
        <w:rPr>
          <w:rStyle w:val="s0"/>
        </w:rPr>
        <w:t>«4. Для сенокошения и пастьбы скота выделяются пригодные для этой цели, входящие в состав государственного лесного фонда площади сельскохозяйс</w:t>
      </w:r>
      <w:r>
        <w:rPr>
          <w:rStyle w:val="s0"/>
        </w:rPr>
        <w:t>твенных угодий, а также используются прогалины и другие, не покрытые лесом угодья, на которых не предусматривается естественное или искусственное возобновление леса, проведение других мероприятий по их улучшению и лесные угодья, покрытые саксаульными и дру</w:t>
      </w:r>
      <w:r>
        <w:rPr>
          <w:rStyle w:val="s0"/>
        </w:rPr>
        <w:t>гими кустарниковыми породами (кроме несомкнувшиеся лесные культуры) до начала сенокошения, а также отдельные участки малоценных насаждений, не предназначенные под реконструкцию.»;</w:t>
      </w:r>
    </w:p>
    <w:p w:rsidR="00000000" w:rsidRDefault="00E147A4">
      <w:pPr>
        <w:pStyle w:val="pj"/>
      </w:pPr>
      <w:hyperlink r:id="rId10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147A4">
      <w:pPr>
        <w:pStyle w:val="pj"/>
      </w:pPr>
      <w:r>
        <w:rPr>
          <w:rStyle w:val="s0"/>
        </w:rPr>
        <w:t>«20. При предоставлении участков государственного лесного фонда для сенокошения и пастьбы скота в краткосрочное лесопользование лесопользователям выписывается лесной билет на основании заявления лесопользовател</w:t>
      </w:r>
      <w:r>
        <w:rPr>
          <w:rStyle w:val="s0"/>
        </w:rPr>
        <w:t>я и документов, удостоверяющих наличие скота и оплату за краткосрочное лесопользование.»;</w:t>
      </w:r>
    </w:p>
    <w:p w:rsidR="00000000" w:rsidRDefault="00E147A4">
      <w:pPr>
        <w:pStyle w:val="pj"/>
      </w:pPr>
      <w:r>
        <w:rPr>
          <w:rStyle w:val="s0"/>
        </w:rPr>
        <w:t>дополнить пунктом 23 следующего содержания:</w:t>
      </w:r>
    </w:p>
    <w:p w:rsidR="00000000" w:rsidRDefault="00E147A4">
      <w:pPr>
        <w:pStyle w:val="pj"/>
      </w:pPr>
      <w:r>
        <w:rPr>
          <w:rStyle w:val="s0"/>
        </w:rPr>
        <w:t>«23. Строительство объектов на землях государственного лесного фонда, где лесные ресурсы предоставлены в долгосрочное лесо</w:t>
      </w:r>
      <w:r>
        <w:rPr>
          <w:rStyle w:val="s0"/>
        </w:rPr>
        <w:t>пользование для сенокошения и пастьбы скота осуществляет в соответствии со статьей 102-2 Кодекса и статьей 27-2 Закон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E147A4">
      <w:pPr>
        <w:pStyle w:val="pj"/>
      </w:pPr>
      <w:r>
        <w:rPr>
          <w:rStyle w:val="s0"/>
        </w:rPr>
        <w:t>При долгосрочном лесопользо</w:t>
      </w:r>
      <w:r>
        <w:rPr>
          <w:rStyle w:val="s0"/>
        </w:rPr>
        <w:t>вании лесопользователи на предоставленных участках возводят временные (навесы, сторожки, изгороди, загоны) строения.</w:t>
      </w:r>
    </w:p>
    <w:p w:rsidR="00000000" w:rsidRDefault="00E147A4">
      <w:pPr>
        <w:pStyle w:val="pj"/>
      </w:pPr>
      <w:r>
        <w:rPr>
          <w:rStyle w:val="s0"/>
        </w:rPr>
        <w:t>Загоны строятся с учетом вида, возраста животных с расчетом на одно животное, не допускающих задавливание и травмирование животных и людей.</w:t>
      </w:r>
    </w:p>
    <w:p w:rsidR="00000000" w:rsidRDefault="00E147A4">
      <w:pPr>
        <w:pStyle w:val="pj"/>
      </w:pPr>
      <w:r>
        <w:rPr>
          <w:rStyle w:val="s0"/>
        </w:rPr>
        <w:t>Размещение животных в загонах осуществляется из расчета с соблюдением следующей нормы:</w:t>
      </w:r>
    </w:p>
    <w:p w:rsidR="00000000" w:rsidRDefault="00E147A4">
      <w:pPr>
        <w:pStyle w:val="pj"/>
      </w:pPr>
      <w:r>
        <w:rPr>
          <w:rStyle w:val="s0"/>
        </w:rPr>
        <w:t>1) для крупных животных (верблюды, лошади, крупный рогатый скот, далее - крупные животные) - 3 м2 на одно животное;</w:t>
      </w:r>
    </w:p>
    <w:p w:rsidR="00000000" w:rsidRDefault="00E147A4">
      <w:pPr>
        <w:pStyle w:val="pj"/>
      </w:pPr>
      <w:r>
        <w:rPr>
          <w:rStyle w:val="s0"/>
        </w:rPr>
        <w:t xml:space="preserve">2) для мелких животных (овцы, козы, свиньи) - 1,7 - </w:t>
      </w:r>
      <w:r>
        <w:rPr>
          <w:rStyle w:val="s0"/>
        </w:rPr>
        <w:t>2 м2 на одно животное.</w:t>
      </w:r>
    </w:p>
    <w:p w:rsidR="00000000" w:rsidRDefault="00E147A4">
      <w:pPr>
        <w:pStyle w:val="pj"/>
      </w:pPr>
      <w:r>
        <w:rPr>
          <w:rStyle w:val="s0"/>
        </w:rPr>
        <w:t>Дополнительно для крупных животных в загонах оборудуют привязи.</w:t>
      </w:r>
    </w:p>
    <w:p w:rsidR="00000000" w:rsidRDefault="00E147A4">
      <w:pPr>
        <w:pStyle w:val="pj"/>
      </w:pPr>
      <w:r>
        <w:rPr>
          <w:rStyle w:val="s0"/>
        </w:rPr>
        <w:t>Загоны строят из металлоконструкций с высотой:</w:t>
      </w:r>
    </w:p>
    <w:p w:rsidR="00000000" w:rsidRDefault="00E147A4">
      <w:pPr>
        <w:pStyle w:val="pj"/>
      </w:pPr>
      <w:r>
        <w:rPr>
          <w:rStyle w:val="s0"/>
        </w:rPr>
        <w:t>1) для крупных животных - не менее 1,5 м;</w:t>
      </w:r>
    </w:p>
    <w:p w:rsidR="00000000" w:rsidRDefault="00E147A4">
      <w:pPr>
        <w:pStyle w:val="pj"/>
      </w:pPr>
      <w:r>
        <w:rPr>
          <w:rStyle w:val="s0"/>
        </w:rPr>
        <w:t>2) для мелких животных - не менее 1 м.</w:t>
      </w:r>
    </w:p>
    <w:p w:rsidR="00000000" w:rsidRDefault="00E147A4">
      <w:pPr>
        <w:pStyle w:val="pj"/>
      </w:pPr>
      <w:r>
        <w:rPr>
          <w:rStyle w:val="s0"/>
        </w:rPr>
        <w:t>Секции и загоны оборудуют изгородями, вор</w:t>
      </w:r>
      <w:r>
        <w:rPr>
          <w:rStyle w:val="s0"/>
        </w:rPr>
        <w:t>отами исключающими возможность травмирования животных.</w:t>
      </w:r>
    </w:p>
    <w:p w:rsidR="00000000" w:rsidRDefault="00E147A4">
      <w:pPr>
        <w:pStyle w:val="pj"/>
      </w:pPr>
      <w:r>
        <w:rPr>
          <w:rStyle w:val="s0"/>
        </w:rPr>
        <w:t>При краткосрочном лесопользовании допускается только установка ограждения и передвижных пригодных для проживания помещений без снятия плодородного слоя.</w:t>
      </w:r>
    </w:p>
    <w:p w:rsidR="00000000" w:rsidRDefault="00E147A4">
      <w:pPr>
        <w:pStyle w:val="pj"/>
      </w:pPr>
      <w:r>
        <w:rPr>
          <w:rStyle w:val="s0"/>
        </w:rPr>
        <w:t>Размеры указанных строений и их размещение указы</w:t>
      </w:r>
      <w:r>
        <w:rPr>
          <w:rStyle w:val="s0"/>
        </w:rPr>
        <w:t>ваются в договоре долгосрочного и краткосрочного лесопользования, а также в лесном билете.»;</w:t>
      </w:r>
    </w:p>
    <w:p w:rsidR="00000000" w:rsidRDefault="00E147A4">
      <w:pPr>
        <w:pStyle w:val="pj"/>
      </w:pPr>
      <w:r>
        <w:rPr>
          <w:rStyle w:val="s0"/>
        </w:rPr>
        <w:t>дополнить пунктом 24 следующего содержания:</w:t>
      </w:r>
    </w:p>
    <w:p w:rsidR="00000000" w:rsidRDefault="00E147A4">
      <w:pPr>
        <w:pStyle w:val="pj"/>
      </w:pPr>
      <w:r>
        <w:rPr>
          <w:rStyle w:val="s0"/>
        </w:rPr>
        <w:t xml:space="preserve">«24. Пастьба коз на участках государственного лесного фонда, кроме саксауловых лесов, допускается только на специально </w:t>
      </w:r>
      <w:r>
        <w:rPr>
          <w:rStyle w:val="s0"/>
        </w:rPr>
        <w:t>отведенных огороженных участках.»;</w:t>
      </w:r>
    </w:p>
    <w:p w:rsidR="00000000" w:rsidRDefault="00E147A4">
      <w:pPr>
        <w:pStyle w:val="pj"/>
      </w:pPr>
      <w:hyperlink r:id="rId11" w:anchor="sub_id=1" w:history="1">
        <w:r>
          <w:rPr>
            <w:rStyle w:val="a4"/>
          </w:rPr>
          <w:t>приложение</w:t>
        </w:r>
      </w:hyperlink>
      <w:r>
        <w:rPr>
          <w:rStyle w:val="s0"/>
        </w:rPr>
        <w:t xml:space="preserve"> к Правилам сенокошения и пастьбы скота на участках государственного лесного фонда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E147A4">
      <w:pPr>
        <w:pStyle w:val="pj"/>
      </w:pPr>
      <w:r>
        <w:rPr>
          <w:rStyle w:val="s0"/>
        </w:rPr>
        <w:t>2. Комитету лесного хозяйства и животного мира Министерства экологии, геологии и природных ресурсов Республики Казахстан в установленном законодательством порядке обеспечить:</w:t>
      </w:r>
    </w:p>
    <w:p w:rsidR="00000000" w:rsidRDefault="00E147A4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147A4">
      <w:pPr>
        <w:pStyle w:val="pj"/>
      </w:pPr>
      <w:r>
        <w:rPr>
          <w:rStyle w:val="s0"/>
        </w:rPr>
        <w:t>2) размещение настоящего приказа на интернет-ресурсе Министерства экологии, геологии и природных ресурсов Республики Казахстан;</w:t>
      </w:r>
    </w:p>
    <w:p w:rsidR="00000000" w:rsidRDefault="00E147A4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службы Министерства экологии, геологии и природных ресурсов Республики Казахстан сведений об исполнении мероприятий, предусмотренн</w:t>
      </w:r>
      <w:r>
        <w:rPr>
          <w:rStyle w:val="s0"/>
        </w:rPr>
        <w:t>ых подпунктами 1) и 2) настоящего пункта.</w:t>
      </w:r>
    </w:p>
    <w:p w:rsidR="00000000" w:rsidRDefault="00E147A4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экологии, геологии и природных ресурсов Республики Казахстан.</w:t>
      </w:r>
    </w:p>
    <w:p w:rsidR="00000000" w:rsidRDefault="00E147A4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147A4">
      <w:pPr>
        <w:pStyle w:val="pj"/>
      </w:pPr>
      <w:r>
        <w:rPr>
          <w:rStyle w:val="s0"/>
        </w:rPr>
        <w:t> </w:t>
      </w:r>
    </w:p>
    <w:p w:rsidR="00000000" w:rsidRDefault="00E147A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47A4">
            <w:pPr>
              <w:pStyle w:val="p"/>
            </w:pPr>
            <w:r>
              <w:rPr>
                <w:rStyle w:val="s0"/>
                <w:b/>
                <w:bCs/>
              </w:rPr>
              <w:t>Министр экологии</w:t>
            </w:r>
          </w:p>
          <w:p w:rsidR="00000000" w:rsidRDefault="00E147A4">
            <w:pPr>
              <w:pStyle w:val="p"/>
            </w:pPr>
            <w:r>
              <w:rPr>
                <w:rStyle w:val="s0"/>
                <w:b/>
                <w:bCs/>
              </w:rPr>
              <w:t>и природных ресурсов</w:t>
            </w:r>
          </w:p>
          <w:p w:rsidR="00000000" w:rsidRDefault="00E147A4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</w:t>
            </w:r>
            <w:r>
              <w:rPr>
                <w:rStyle w:val="s0"/>
                <w:b/>
                <w:bCs/>
              </w:rPr>
              <w:t>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147A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147A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147A4">
            <w:pPr>
              <w:pStyle w:val="pr"/>
            </w:pPr>
            <w:r>
              <w:rPr>
                <w:rStyle w:val="s0"/>
                <w:b/>
                <w:bCs/>
              </w:rPr>
              <w:t>З. Сулейменова</w:t>
            </w:r>
          </w:p>
        </w:tc>
      </w:tr>
    </w:tbl>
    <w:p w:rsidR="00000000" w:rsidRDefault="00E147A4">
      <w:pPr>
        <w:pStyle w:val="pr"/>
      </w:pPr>
      <w:r>
        <w:rPr>
          <w:rStyle w:val="s0"/>
          <w:b/>
          <w:bCs/>
        </w:rPr>
        <w:t> </w:t>
      </w:r>
    </w:p>
    <w:p w:rsidR="00000000" w:rsidRDefault="00E147A4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E147A4">
      <w:pPr>
        <w:pStyle w:val="pr"/>
      </w:pPr>
      <w:r>
        <w:rPr>
          <w:rStyle w:val="s0"/>
        </w:rPr>
        <w:t>Министр экологии и</w:t>
      </w:r>
    </w:p>
    <w:p w:rsidR="00000000" w:rsidRDefault="00E147A4">
      <w:pPr>
        <w:pStyle w:val="pr"/>
      </w:pPr>
      <w:r>
        <w:rPr>
          <w:rStyle w:val="s0"/>
        </w:rPr>
        <w:t>природных ресурсов</w:t>
      </w:r>
    </w:p>
    <w:p w:rsidR="00000000" w:rsidRDefault="00E147A4">
      <w:pPr>
        <w:pStyle w:val="pr"/>
      </w:pPr>
      <w:r>
        <w:rPr>
          <w:rStyle w:val="s0"/>
        </w:rPr>
        <w:t>Республики Казахстан</w:t>
      </w:r>
    </w:p>
    <w:p w:rsidR="00000000" w:rsidRDefault="00E147A4">
      <w:pPr>
        <w:pStyle w:val="pr"/>
      </w:pPr>
      <w:r>
        <w:rPr>
          <w:rStyle w:val="s0"/>
        </w:rPr>
        <w:t>от 18 мая 2023 года № 156</w:t>
      </w:r>
    </w:p>
    <w:p w:rsidR="00000000" w:rsidRDefault="00E147A4">
      <w:pPr>
        <w:pStyle w:val="pr"/>
      </w:pPr>
      <w:r>
        <w:rPr>
          <w:rStyle w:val="s0"/>
        </w:rPr>
        <w:t> </w:t>
      </w:r>
    </w:p>
    <w:p w:rsidR="00000000" w:rsidRDefault="00E147A4">
      <w:pPr>
        <w:pStyle w:val="pr"/>
      </w:pPr>
      <w:r>
        <w:rPr>
          <w:rStyle w:val="s0"/>
        </w:rPr>
        <w:t>Утвержден приказом</w:t>
      </w:r>
    </w:p>
    <w:p w:rsidR="00000000" w:rsidRDefault="00E147A4">
      <w:pPr>
        <w:pStyle w:val="pr"/>
      </w:pPr>
      <w:r>
        <w:rPr>
          <w:rStyle w:val="s0"/>
        </w:rPr>
        <w:t>Министра экологии</w:t>
      </w:r>
    </w:p>
    <w:p w:rsidR="00000000" w:rsidRDefault="00E147A4">
      <w:pPr>
        <w:pStyle w:val="pr"/>
      </w:pPr>
      <w:r>
        <w:rPr>
          <w:rStyle w:val="s0"/>
        </w:rPr>
        <w:t>и природных ресурсов</w:t>
      </w:r>
    </w:p>
    <w:p w:rsidR="00000000" w:rsidRDefault="00E147A4">
      <w:pPr>
        <w:pStyle w:val="pr"/>
      </w:pPr>
      <w:r>
        <w:rPr>
          <w:rStyle w:val="s0"/>
        </w:rPr>
        <w:t>Республики Казахстан</w:t>
      </w:r>
    </w:p>
    <w:p w:rsidR="00000000" w:rsidRDefault="00E147A4">
      <w:pPr>
        <w:pStyle w:val="pc"/>
      </w:pPr>
      <w:r>
        <w:rPr>
          <w:rStyle w:val="s0"/>
        </w:rPr>
        <w:t> </w:t>
      </w:r>
    </w:p>
    <w:p w:rsidR="00000000" w:rsidRDefault="00E147A4">
      <w:pPr>
        <w:pStyle w:val="pc"/>
      </w:pPr>
      <w:r>
        <w:rPr>
          <w:rStyle w:val="s0"/>
        </w:rPr>
        <w:t> </w:t>
      </w:r>
    </w:p>
    <w:p w:rsidR="00000000" w:rsidRDefault="00E147A4">
      <w:pPr>
        <w:pStyle w:val="pc"/>
      </w:pPr>
      <w:r>
        <w:rPr>
          <w:rStyle w:val="s1"/>
        </w:rPr>
        <w:t>Определение площади выпаса скота на участках государственного лесного фонда</w:t>
      </w:r>
    </w:p>
    <w:p w:rsidR="00000000" w:rsidRDefault="00E147A4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2727"/>
        <w:gridCol w:w="2665"/>
        <w:gridCol w:w="3734"/>
      </w:tblGrid>
      <w:tr w:rsidR="00000000">
        <w:tc>
          <w:tcPr>
            <w:tcW w:w="22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43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Природные зоны</w:t>
            </w:r>
          </w:p>
        </w:tc>
        <w:tc>
          <w:tcPr>
            <w:tcW w:w="13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Виды сельскохозяйственных</w:t>
            </w:r>
          </w:p>
          <w:p w:rsidR="00000000" w:rsidRDefault="00E147A4">
            <w:pPr>
              <w:pStyle w:val="pc"/>
            </w:pPr>
            <w:r>
              <w:rPr>
                <w:rStyle w:val="s0"/>
              </w:rPr>
              <w:t>животных</w:t>
            </w:r>
          </w:p>
        </w:tc>
        <w:tc>
          <w:tcPr>
            <w:tcW w:w="196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Площадь выпаса скота, гектар на 1 голову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4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3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9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4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"/>
            </w:pPr>
            <w:r>
              <w:rPr>
                <w:rStyle w:val="s0"/>
              </w:rPr>
              <w:t>Полупустынные и пустынные</w:t>
            </w:r>
          </w:p>
        </w:tc>
        <w:tc>
          <w:tcPr>
            <w:tcW w:w="13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"/>
            </w:pPr>
            <w:r>
              <w:rPr>
                <w:rStyle w:val="s0"/>
              </w:rPr>
              <w:t>Овцы, козы</w:t>
            </w:r>
          </w:p>
          <w:p w:rsidR="00000000" w:rsidRDefault="00E147A4">
            <w:pPr>
              <w:pStyle w:val="p"/>
            </w:pPr>
            <w:r>
              <w:rPr>
                <w:rStyle w:val="s0"/>
              </w:rPr>
              <w:t>Крупный рогатый скот</w:t>
            </w:r>
          </w:p>
          <w:p w:rsidR="00000000" w:rsidRDefault="00E147A4">
            <w:pPr>
              <w:pStyle w:val="p"/>
            </w:pPr>
            <w:r>
              <w:rPr>
                <w:rStyle w:val="s0"/>
              </w:rPr>
              <w:t>Лошади</w:t>
            </w:r>
          </w:p>
        </w:tc>
        <w:tc>
          <w:tcPr>
            <w:tcW w:w="19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3,0</w:t>
            </w:r>
          </w:p>
          <w:p w:rsidR="00000000" w:rsidRDefault="00E147A4">
            <w:pPr>
              <w:pStyle w:val="pc"/>
            </w:pPr>
            <w:r>
              <w:rPr>
                <w:rStyle w:val="s0"/>
              </w:rPr>
              <w:t>5,0</w:t>
            </w:r>
          </w:p>
          <w:p w:rsidR="00000000" w:rsidRDefault="00E147A4">
            <w:pPr>
              <w:pStyle w:val="pc"/>
            </w:pPr>
            <w:r>
              <w:rPr>
                <w:rStyle w:val="s0"/>
              </w:rPr>
              <w:t>7,2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4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"/>
            </w:pPr>
            <w:r>
              <w:rPr>
                <w:rStyle w:val="s0"/>
              </w:rPr>
              <w:t>Степная</w:t>
            </w:r>
          </w:p>
        </w:tc>
        <w:tc>
          <w:tcPr>
            <w:tcW w:w="13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"/>
            </w:pPr>
            <w:r>
              <w:rPr>
                <w:rStyle w:val="s0"/>
              </w:rPr>
              <w:t>Овцы, козы</w:t>
            </w:r>
          </w:p>
          <w:p w:rsidR="00000000" w:rsidRDefault="00E147A4">
            <w:pPr>
              <w:pStyle w:val="p"/>
            </w:pPr>
            <w:r>
              <w:rPr>
                <w:rStyle w:val="s0"/>
              </w:rPr>
              <w:t>Крупный рогатый скот</w:t>
            </w:r>
          </w:p>
          <w:p w:rsidR="00000000" w:rsidRDefault="00E147A4">
            <w:pPr>
              <w:pStyle w:val="p"/>
            </w:pPr>
            <w:r>
              <w:rPr>
                <w:rStyle w:val="s0"/>
              </w:rPr>
              <w:t>Лошади</w:t>
            </w:r>
          </w:p>
        </w:tc>
        <w:tc>
          <w:tcPr>
            <w:tcW w:w="19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1,5-3,0</w:t>
            </w:r>
          </w:p>
          <w:p w:rsidR="00000000" w:rsidRDefault="00E147A4">
            <w:pPr>
              <w:pStyle w:val="pc"/>
            </w:pPr>
            <w:r>
              <w:rPr>
                <w:rStyle w:val="s0"/>
              </w:rPr>
              <w:t>1,5-3,0</w:t>
            </w:r>
          </w:p>
          <w:p w:rsidR="00000000" w:rsidRDefault="00E147A4">
            <w:pPr>
              <w:pStyle w:val="pc"/>
            </w:pPr>
            <w:r>
              <w:rPr>
                <w:rStyle w:val="s0"/>
              </w:rPr>
              <w:t>1,0-2,25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4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"/>
            </w:pPr>
            <w:r>
              <w:rPr>
                <w:rStyle w:val="s0"/>
              </w:rPr>
              <w:t>Горные</w:t>
            </w:r>
          </w:p>
        </w:tc>
        <w:tc>
          <w:tcPr>
            <w:tcW w:w="13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"/>
            </w:pPr>
            <w:r>
              <w:rPr>
                <w:rStyle w:val="s0"/>
              </w:rPr>
              <w:t>Овцы, козы</w:t>
            </w:r>
          </w:p>
          <w:p w:rsidR="00000000" w:rsidRDefault="00E147A4">
            <w:pPr>
              <w:pStyle w:val="p"/>
            </w:pPr>
            <w:r>
              <w:rPr>
                <w:rStyle w:val="s0"/>
              </w:rPr>
              <w:t>Крупный рогатый скот</w:t>
            </w:r>
          </w:p>
          <w:p w:rsidR="00000000" w:rsidRDefault="00E147A4">
            <w:pPr>
              <w:pStyle w:val="p"/>
            </w:pPr>
            <w:r>
              <w:rPr>
                <w:rStyle w:val="s0"/>
              </w:rPr>
              <w:t>Лошади</w:t>
            </w:r>
          </w:p>
        </w:tc>
        <w:tc>
          <w:tcPr>
            <w:tcW w:w="196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E147A4">
            <w:pPr>
              <w:pStyle w:val="pc"/>
            </w:pPr>
            <w:r>
              <w:rPr>
                <w:rStyle w:val="s0"/>
              </w:rPr>
              <w:t>0,75-1,5</w:t>
            </w:r>
          </w:p>
          <w:p w:rsidR="00000000" w:rsidRDefault="00E147A4">
            <w:pPr>
              <w:pStyle w:val="pc"/>
            </w:pPr>
            <w:r>
              <w:rPr>
                <w:rStyle w:val="s0"/>
              </w:rPr>
              <w:t>0,75-1,5</w:t>
            </w:r>
          </w:p>
          <w:p w:rsidR="00000000" w:rsidRDefault="00E147A4">
            <w:pPr>
              <w:pStyle w:val="pc"/>
            </w:pPr>
            <w:r>
              <w:rPr>
                <w:rStyle w:val="s0"/>
              </w:rPr>
              <w:t>1,0</w:t>
            </w:r>
          </w:p>
        </w:tc>
      </w:tr>
    </w:tbl>
    <w:p w:rsidR="00000000" w:rsidRDefault="00E147A4">
      <w:pPr>
        <w:pStyle w:val="pj"/>
      </w:pPr>
      <w:r>
        <w:rPr>
          <w:rStyle w:val="s0"/>
        </w:rPr>
        <w:t> </w:t>
      </w:r>
    </w:p>
    <w:p w:rsidR="00000000" w:rsidRDefault="00E147A4">
      <w:pPr>
        <w:pStyle w:val="pj"/>
      </w:pPr>
      <w:r>
        <w:rPr>
          <w:rStyle w:val="s0"/>
        </w:rPr>
        <w:t> </w:t>
      </w:r>
    </w:p>
    <w:p w:rsidR="00000000" w:rsidRDefault="00E147A4">
      <w:pPr>
        <w:pStyle w:val="pj"/>
      </w:pPr>
      <w:r>
        <w:rPr>
          <w:rStyle w:val="s0"/>
        </w:rPr>
        <w:t> </w:t>
      </w:r>
    </w:p>
    <w:p w:rsidR="00000000" w:rsidRDefault="00E147A4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7A4" w:rsidRDefault="00E147A4" w:rsidP="00E147A4">
      <w:r>
        <w:separator/>
      </w:r>
    </w:p>
  </w:endnote>
  <w:endnote w:type="continuationSeparator" w:id="0">
    <w:p w:rsidR="00E147A4" w:rsidRDefault="00E147A4" w:rsidP="00E147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7A4" w:rsidRDefault="00E147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7A4" w:rsidRDefault="00E147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7A4" w:rsidRDefault="00E147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7A4" w:rsidRDefault="00E147A4" w:rsidP="00E147A4">
      <w:r>
        <w:separator/>
      </w:r>
    </w:p>
  </w:footnote>
  <w:footnote w:type="continuationSeparator" w:id="0">
    <w:p w:rsidR="00E147A4" w:rsidRDefault="00E147A4" w:rsidP="00E147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7A4" w:rsidRDefault="00E147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7A4" w:rsidRDefault="00E147A4" w:rsidP="00E147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47A4" w:rsidRDefault="00E147A4" w:rsidP="00E147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 и природных ресурсов Республики Казахстан от 18 мая 2023 года № 156 «О внесении изменений и дополнения в приказ Министра сельского хозяйства Республики Казахстан от 12 октября 2015 года № 18-02/909 «Об утверждении Правил сенокошения и пастьбы скота на участках государственного лесного фонда»</w:t>
    </w:r>
  </w:p>
  <w:p w:rsidR="00E147A4" w:rsidRPr="00E147A4" w:rsidRDefault="00E147A4" w:rsidP="00E147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04.06.2023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7A4" w:rsidRDefault="00E147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47A4"/>
    <w:rsid w:val="00E14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147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47A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47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47A4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147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47A4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47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47A4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1439" TargetMode="External"/><Relationship Id="rId13" Type="http://schemas.openxmlformats.org/officeDocument/2006/relationships/hyperlink" Target="http://online.zakon.kz/Document/?doc_id=3745109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3621439" TargetMode="External"/><Relationship Id="rId12" Type="http://schemas.openxmlformats.org/officeDocument/2006/relationships/hyperlink" Target="http://online.zakon.kz/Document/?doc_id=3745109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214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62143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143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675</Words>
  <Characters>5188</Characters>
  <Application>Microsoft Office Word</Application>
  <DocSecurity>0</DocSecurity>
  <Lines>43</Lines>
  <Paragraphs>11</Paragraphs>
  <ScaleCrop>false</ScaleCrop>
  <Company/>
  <LinksUpToDate>false</LinksUpToDate>
  <CharactersWithSpaces>5852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 и природных ресурсов Республики Казахстан от 18 мая 2023 года № 156 «О внесении изменений и дополнения в приказ Министра сельского хозяйства Республики Казахстан от 12 октября 2015 года № 18-02/909 «Об утверждении Правил сенокошения и пастьбы скота на участках государственного лесного фонда» (©Paragraph 2023)</dc:title>
  <dc:subject/>
  <dc:creator>Сергей М</dc:creator>
  <cp:keywords/>
  <dc:description/>
  <cp:lastModifiedBy>Сергей М</cp:lastModifiedBy>
  <cp:revision>2</cp:revision>
  <dcterms:created xsi:type="dcterms:W3CDTF">2023-09-10T14:57:00Z</dcterms:created>
  <dcterms:modified xsi:type="dcterms:W3CDTF">2023-09-10T14:57:00Z</dcterms:modified>
</cp:coreProperties>
</file>