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26DD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ввозе на таможенную территорию Евразийского экономического союза и вывозе с таможенной территории Евразийского экономического союза драгоценных металлов и сырьевых товаров, содержащих драгоценные металлы (приложение № 14 к Решению Коллегии Евра</w:t>
      </w:r>
      <w:r>
        <w:rPr>
          <w:rStyle w:val="s0"/>
          <w:b/>
          <w:bCs/>
        </w:rPr>
        <w:t>зийской экономической комиссии от 21 апреля 2015 года № 30) (с изменениями и дополнениями по состоянию на 21.07.2024 г.)</w:t>
      </w:r>
    </w:p>
    <w:p w:rsidR="00000000" w:rsidRDefault="00E926DD">
      <w:pPr>
        <w:pStyle w:val="pj"/>
      </w:pPr>
      <w:r>
        <w:rPr>
          <w:rStyle w:val="s0"/>
          <w:b/>
          <w:bCs/>
        </w:rPr>
        <w:t> </w:t>
      </w:r>
    </w:p>
    <w:p w:rsidR="00000000" w:rsidRDefault="00E926DD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22 апреля 2015 г.</w:t>
      </w:r>
    </w:p>
    <w:p w:rsidR="00000000" w:rsidRDefault="00E926DD">
      <w:pPr>
        <w:pStyle w:val="pj"/>
      </w:pPr>
      <w:r>
        <w:rPr>
          <w:rStyle w:val="s0"/>
        </w:rPr>
        <w:t> </w:t>
      </w:r>
    </w:p>
    <w:p w:rsidR="00000000" w:rsidRDefault="00E926DD">
      <w:pPr>
        <w:pStyle w:val="pj"/>
      </w:pPr>
      <w:r>
        <w:rPr>
          <w:rStyle w:val="s0"/>
        </w:rPr>
        <w:t xml:space="preserve">Решение дополнено приложением 14 в соответствии с </w:t>
      </w:r>
      <w:hyperlink r:id="rId8" w:anchor="sub_id=10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06.10.15 г. №</w:t>
      </w:r>
      <w:r>
        <w:rPr>
          <w:rStyle w:val="s0"/>
        </w:rPr>
        <w:t xml:space="preserve"> 131</w:t>
      </w:r>
    </w:p>
    <w:p w:rsidR="00000000" w:rsidRDefault="00E926DD">
      <w:pPr>
        <w:pStyle w:val="pj"/>
      </w:pPr>
      <w:r>
        <w:t> </w:t>
      </w:r>
    </w:p>
    <w:p w:rsidR="00000000" w:rsidRDefault="00E926DD">
      <w:pPr>
        <w:pStyle w:val="pj"/>
      </w:pPr>
      <w:r>
        <w:rPr>
          <w:rStyle w:val="s0"/>
        </w:rPr>
        <w:t>Внесены изменения:</w:t>
      </w:r>
    </w:p>
    <w:p w:rsidR="00000000" w:rsidRDefault="00E926DD">
      <w:pPr>
        <w:pStyle w:val="pj"/>
      </w:pPr>
      <w:r>
        <w:rPr>
          <w:rStyle w:val="s0"/>
        </w:rPr>
        <w:t> </w:t>
      </w:r>
    </w:p>
    <w:p w:rsidR="00000000" w:rsidRDefault="00E926DD">
      <w:pPr>
        <w:pStyle w:val="pj"/>
      </w:pPr>
      <w:hyperlink r:id="rId9" w:anchor="sub_id=10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06.10.15 г. № 131</w:t>
      </w:r>
    </w:p>
    <w:p w:rsidR="00000000" w:rsidRDefault="00E926DD">
      <w:pPr>
        <w:pStyle w:val="pj"/>
      </w:pPr>
      <w:hyperlink r:id="rId10" w:anchor="sub_id=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13.09.22 г. № 128 (</w:t>
      </w:r>
      <w:hyperlink r:id="rId11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19 октября 2022 г);</w:t>
      </w:r>
    </w:p>
    <w:p w:rsidR="00000000" w:rsidRDefault="00E926DD">
      <w:pPr>
        <w:pStyle w:val="pj"/>
      </w:pPr>
      <w:hyperlink r:id="rId12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16.04.24 г. № 40 (</w:t>
      </w:r>
      <w:hyperlink r:id="rId13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19 мая 2024 г.);</w:t>
      </w:r>
    </w:p>
    <w:p w:rsidR="00000000" w:rsidRDefault="00E926DD">
      <w:pPr>
        <w:pStyle w:val="pj"/>
      </w:pPr>
      <w:hyperlink r:id="rId14" w:anchor="sub_id=10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18.06.24 г. № 69 (</w:t>
      </w:r>
      <w:hyperlink r:id="rId15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21 июля 2024 г.)</w:t>
      </w:r>
    </w:p>
    <w:p w:rsidR="00000000" w:rsidRDefault="00E926DD">
      <w:pPr>
        <w:pStyle w:val="pj"/>
      </w:pPr>
      <w:r>
        <w:rPr>
          <w:rStyle w:val="s0"/>
        </w:rPr>
        <w:t> </w:t>
      </w:r>
    </w:p>
    <w:p w:rsidR="00000000" w:rsidRDefault="00E926DD">
      <w:pPr>
        <w:pStyle w:val="pj"/>
      </w:pPr>
      <w:r>
        <w:rPr>
          <w:rStyle w:val="s0"/>
        </w:rPr>
        <w:t>Предыдущие редакции:</w:t>
      </w:r>
    </w:p>
    <w:p w:rsidR="00000000" w:rsidRDefault="00E926DD">
      <w:pPr>
        <w:pStyle w:val="pj"/>
      </w:pPr>
      <w:r>
        <w:rPr>
          <w:rStyle w:val="s0"/>
        </w:rPr>
        <w:t> </w:t>
      </w:r>
    </w:p>
    <w:p w:rsidR="00000000" w:rsidRDefault="00E926D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13.09.22 г.</w:t>
      </w:r>
    </w:p>
    <w:p w:rsidR="00000000" w:rsidRDefault="00E926DD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16.04.24 г.</w:t>
      </w:r>
    </w:p>
    <w:p w:rsidR="00000000" w:rsidRDefault="00E926DD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14.11.23 г. (вступили в силу с 19 мая 2024 г.)</w:t>
      </w:r>
    </w:p>
    <w:p w:rsidR="00000000" w:rsidRDefault="00E926DD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</w:t>
      </w:r>
      <w:r>
        <w:t>сения изменений от 18.06.24 г. </w:t>
      </w:r>
    </w:p>
    <w:p w:rsidR="00000000" w:rsidRDefault="00E926DD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6DD" w:rsidRDefault="00E926DD" w:rsidP="00E926DD">
      <w:r>
        <w:separator/>
      </w:r>
    </w:p>
  </w:endnote>
  <w:endnote w:type="continuationSeparator" w:id="0">
    <w:p w:rsidR="00E926DD" w:rsidRDefault="00E926DD" w:rsidP="00E92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6DD" w:rsidRDefault="00E926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6DD" w:rsidRDefault="00E926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6DD" w:rsidRDefault="00E926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6DD" w:rsidRDefault="00E926DD" w:rsidP="00E926DD">
      <w:r>
        <w:separator/>
      </w:r>
    </w:p>
  </w:footnote>
  <w:footnote w:type="continuationSeparator" w:id="0">
    <w:p w:rsidR="00E926DD" w:rsidRDefault="00E926DD" w:rsidP="00E926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6DD" w:rsidRDefault="00E926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6DD" w:rsidRDefault="00E926DD" w:rsidP="00E926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26DD" w:rsidRPr="00E926DD" w:rsidRDefault="00E926DD" w:rsidP="00E926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ввозе на таможенную территорию Евразийского экономического союза и вывозе с таможенной территории Евразийского экономического союза драгоценных металлов и сырьевых товаров, содержащих драгоценные металлы (приложение № 14 к Решению Коллегии Евразийской экономической комиссии от 21 апреля 2015 года № 30) (с изменениями и дополнениями по состоянию на 21.07.2024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6DD" w:rsidRDefault="00E926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26DD"/>
    <w:rsid w:val="00E92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26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26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26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26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26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26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26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26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5546" TargetMode="External"/><Relationship Id="rId13" Type="http://schemas.openxmlformats.org/officeDocument/2006/relationships/hyperlink" Target="http://online.zakon.kz/Document/?doc_id=32999310" TargetMode="External"/><Relationship Id="rId18" Type="http://schemas.openxmlformats.org/officeDocument/2006/relationships/hyperlink" Target="http://online.zakon.kz/Document/?doc_id=3295464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2999310" TargetMode="External"/><Relationship Id="rId17" Type="http://schemas.openxmlformats.org/officeDocument/2006/relationships/hyperlink" Target="http://online.zakon.kz/Document/?doc_id=3235759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0004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3689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2699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236893" TargetMode="External"/><Relationship Id="rId19" Type="http://schemas.openxmlformats.org/officeDocument/2006/relationships/hyperlink" Target="http://online.zakon.kz/Document/?doc_id=337637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55546" TargetMode="External"/><Relationship Id="rId14" Type="http://schemas.openxmlformats.org/officeDocument/2006/relationships/hyperlink" Target="http://online.zakon.kz/Document/?doc_id=3332699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2108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ввозе на таможенную территорию Евразийского экономического союза и вывозе с таможенной территории Евразийского экономического союза драгоценных металлов и сырьевых товаров, содержащих драгоценные металлы (приложение № 14 к Решению Коллегии Евразийской экономической комиссии от 21 апреля 2015 года № 30) (с изменениями и дополнениями по состоянию на 21.07.2024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2024-09-02T09:53:00Z</dcterms:created>
  <dcterms:modified xsi:type="dcterms:W3CDTF">2024-09-02T09:53:00Z</dcterms:modified>
</cp:coreProperties>
</file>