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014E">
      <w:pPr>
        <w:pStyle w:val="pc"/>
      </w:pPr>
      <w:bookmarkStart w:id="0" w:name="_GoBack"/>
      <w:bookmarkEnd w:id="0"/>
      <w:r>
        <w:rPr>
          <w:rStyle w:val="s1"/>
        </w:rPr>
        <w:t>Нормативное постановление Конституционного Суда Республики Казахстан от 27 февраля 2025 года № 68-НП</w:t>
      </w:r>
      <w:r>
        <w:rPr>
          <w:rStyle w:val="s1"/>
        </w:rPr>
        <w:br/>
        <w:t xml:space="preserve">О рассмотрении на соответствие Конституции Республики Казахстан части второй пункта 1 статьи 818 </w:t>
      </w:r>
    </w:p>
    <w:p w:rsidR="00000000" w:rsidRDefault="00B1014E">
      <w:pPr>
        <w:pStyle w:val="pc"/>
      </w:pPr>
      <w:r>
        <w:rPr>
          <w:rStyle w:val="s1"/>
        </w:rPr>
        <w:t>Гражданского кодекса Республики Казахстан (Особенная часть) от 1 июля 1999 года</w:t>
      </w:r>
    </w:p>
    <w:p w:rsidR="00000000" w:rsidRDefault="00B1014E">
      <w:pPr>
        <w:pStyle w:val="p"/>
      </w:pPr>
      <w:r>
        <w:rPr>
          <w:rStyle w:val="s0"/>
        </w:rPr>
        <w:t> </w:t>
      </w:r>
    </w:p>
    <w:p w:rsidR="00000000" w:rsidRDefault="00B1014E">
      <w:pPr>
        <w:pStyle w:val="pc"/>
      </w:pPr>
      <w:r>
        <w:rPr>
          <w:rStyle w:val="s1"/>
        </w:rPr>
        <w:t>ИМЕНЕМ</w:t>
      </w:r>
      <w:r>
        <w:rPr>
          <w:rStyle w:val="s1"/>
        </w:rPr>
        <w:br/>
        <w:t>РЕСПУБЛИКИ КАЗАХСТАН</w:t>
      </w:r>
    </w:p>
    <w:p w:rsidR="00000000" w:rsidRDefault="00B1014E">
      <w:pPr>
        <w:pStyle w:val="pj"/>
      </w:pPr>
      <w:r>
        <w:t> </w:t>
      </w:r>
    </w:p>
    <w:p w:rsidR="00000000" w:rsidRDefault="00B1014E">
      <w:pPr>
        <w:pStyle w:val="pj"/>
      </w:pPr>
      <w:r>
        <w:t>Конституционный Суд Республики Казахстан в составе Председателя Азимовой Э.А., судей Ескендирова А.К., Жакипбаева К.Т., Жатканбаевой А.Е., Кыдыр</w:t>
      </w:r>
      <w:r>
        <w:t>баевой А.К., Мусина К.С., Нурмуханова Б.М., Онгарбаева Е.А., Подопригоры Р.А., Сарсембаева Е.Ж. и Ударцева С.Ф., с участием:</w:t>
      </w:r>
    </w:p>
    <w:p w:rsidR="00000000" w:rsidRDefault="00B1014E">
      <w:pPr>
        <w:pStyle w:val="pj"/>
      </w:pPr>
      <w:r>
        <w:t>субъектов обращения Б.Н. и Б.Т. и их представителя - адвоката Мукушевой К.К.,</w:t>
      </w:r>
    </w:p>
    <w:p w:rsidR="00000000" w:rsidRDefault="00B1014E">
      <w:pPr>
        <w:pStyle w:val="pj"/>
      </w:pPr>
      <w:r>
        <w:t>представителей:</w:t>
      </w:r>
    </w:p>
    <w:p w:rsidR="00000000" w:rsidRDefault="00B1014E">
      <w:pPr>
        <w:pStyle w:val="pj"/>
      </w:pPr>
      <w:r>
        <w:t>Министерства юстиции Республики Казах</w:t>
      </w:r>
      <w:r>
        <w:t>стан - директора Департамента праворазъяснения и координации Жамаладин Н.С.,</w:t>
      </w:r>
    </w:p>
    <w:p w:rsidR="00000000" w:rsidRDefault="00B1014E">
      <w:pPr>
        <w:pStyle w:val="pj"/>
      </w:pPr>
      <w:r>
        <w:t>Генеральной прокуратуры Республики Казахстан - советника Генерального Прокурора Адамова Т.Б.,</w:t>
      </w:r>
    </w:p>
    <w:p w:rsidR="00000000" w:rsidRDefault="00B1014E">
      <w:pPr>
        <w:pStyle w:val="pj"/>
      </w:pPr>
      <w:r>
        <w:t>Агентства Республики Казахстан по регулированию и развитию финансового рынка - замест</w:t>
      </w:r>
      <w:r>
        <w:t>ителя начальника Управления надзора за компаниями по страхованию жизни Департамента страхового рынка и актуарных расчетов Кабылжановой Д.К.,</w:t>
      </w:r>
    </w:p>
    <w:p w:rsidR="00000000" w:rsidRDefault="00B1014E">
      <w:pPr>
        <w:pStyle w:val="pj"/>
      </w:pPr>
      <w:r>
        <w:t>Агентства Республики Казахстан по финансовому мониторингу - руководителя Управления претензионно-исковой работы Деп</w:t>
      </w:r>
      <w:r>
        <w:t>артамента правового обеспечения Сулейменовой Л.Д.,</w:t>
      </w:r>
    </w:p>
    <w:p w:rsidR="00000000" w:rsidRDefault="00B1014E">
      <w:pPr>
        <w:pStyle w:val="pj"/>
      </w:pPr>
      <w:r>
        <w:t>Аппарата Мажилиса Парламента Республики Казахстан - заведующего сектором Отдела законодательства Есимбековой А.К.,</w:t>
      </w:r>
    </w:p>
    <w:p w:rsidR="00000000" w:rsidRDefault="00B1014E">
      <w:pPr>
        <w:pStyle w:val="pj"/>
      </w:pPr>
      <w:r>
        <w:t>Аппарата Сената Парламента Республики Казахстан - заместителя заведующего Отделом законода</w:t>
      </w:r>
      <w:r>
        <w:t>тельства Сартаевой Н.А.,</w:t>
      </w:r>
    </w:p>
    <w:p w:rsidR="00000000" w:rsidRDefault="00B1014E">
      <w:pPr>
        <w:pStyle w:val="pj"/>
      </w:pPr>
      <w:r>
        <w:t>Республиканской коллегии адвокатов - члена научно-консультативного совета Нуркеевой А.А.,</w:t>
      </w:r>
    </w:p>
    <w:p w:rsidR="00000000" w:rsidRDefault="00B1014E">
      <w:pPr>
        <w:pStyle w:val="pj"/>
      </w:pPr>
      <w:r>
        <w:t>страхового омбудсмана - Яковенко И.А.,</w:t>
      </w:r>
    </w:p>
    <w:p w:rsidR="00000000" w:rsidRDefault="00B1014E">
      <w:pPr>
        <w:pStyle w:val="pj"/>
      </w:pPr>
      <w:r>
        <w:t>Института законодательства и правовой информации Республики Казахстан - главного научного сотрудника Т</w:t>
      </w:r>
      <w:r>
        <w:t>урецкого Н.Н.,</w:t>
      </w:r>
    </w:p>
    <w:p w:rsidR="00000000" w:rsidRDefault="00B1014E">
      <w:pPr>
        <w:pStyle w:val="pj"/>
      </w:pPr>
      <w:r>
        <w:t>Института парламентаризма - исполнительного директора Канатова А.К.,</w:t>
      </w:r>
    </w:p>
    <w:p w:rsidR="00000000" w:rsidRDefault="00B1014E">
      <w:pPr>
        <w:pStyle w:val="pj"/>
      </w:pPr>
      <w:r>
        <w:t>Академии правоохранительных органов при Генеральной прокуратуре Республики Казахстан - профессора кафедры специальных юридических дисциплин Хана В.В.,</w:t>
      </w:r>
    </w:p>
    <w:p w:rsidR="00000000" w:rsidRDefault="00B1014E">
      <w:pPr>
        <w:pStyle w:val="pj"/>
      </w:pPr>
      <w:r>
        <w:t>рассмотрел 12 декабря</w:t>
      </w:r>
      <w:r>
        <w:t xml:space="preserve"> 2024 года в открытом заседании обращение Б.Н. и Б.Т. о проверке на соответствие </w:t>
      </w:r>
      <w:hyperlink r:id="rId7" w:history="1">
        <w:r>
          <w:rPr>
            <w:rStyle w:val="a4"/>
          </w:rPr>
          <w:t>Конституции</w:t>
        </w:r>
      </w:hyperlink>
      <w:r>
        <w:t xml:space="preserve"> Республики Казахстан части второй </w:t>
      </w:r>
      <w:hyperlink r:id="rId8" w:anchor="sub_id=8180100" w:history="1">
        <w:r>
          <w:rPr>
            <w:rStyle w:val="a4"/>
          </w:rPr>
          <w:t>пункта 1 статьи 818</w:t>
        </w:r>
      </w:hyperlink>
      <w:r>
        <w:t xml:space="preserve"> Гражданского кодекса Республики Казахстан (Особенная часть) от 1 июля 1999 года (далее - ГК (Особенная часть).</w:t>
      </w:r>
    </w:p>
    <w:p w:rsidR="00000000" w:rsidRDefault="00B1014E">
      <w:pPr>
        <w:pStyle w:val="pj"/>
      </w:pPr>
      <w:r>
        <w:t>Заслушав докладчика - судью Конституционного Суда Республики Казахстан Кыдырбаеву А.К. и участников заседа</w:t>
      </w:r>
      <w:r>
        <w:t>ния, изучив материалы конституционного производства и проанализировав нормы действующего права Республики Казахстан, Конституционный Суд Республики Казахстан</w:t>
      </w:r>
    </w:p>
    <w:p w:rsidR="00000000" w:rsidRDefault="00B1014E">
      <w:pPr>
        <w:pStyle w:val="pj"/>
      </w:pPr>
      <w:r>
        <w:rPr>
          <w:b/>
          <w:bCs/>
        </w:rPr>
        <w:t> </w:t>
      </w:r>
    </w:p>
    <w:p w:rsidR="00000000" w:rsidRDefault="00B1014E">
      <w:pPr>
        <w:pStyle w:val="pc"/>
      </w:pPr>
      <w:r>
        <w:rPr>
          <w:b/>
          <w:bCs/>
        </w:rPr>
        <w:t>установил:</w:t>
      </w:r>
    </w:p>
    <w:p w:rsidR="00000000" w:rsidRDefault="00B1014E">
      <w:pPr>
        <w:pStyle w:val="pj"/>
      </w:pPr>
      <w:r>
        <w:t> </w:t>
      </w:r>
    </w:p>
    <w:p w:rsidR="00000000" w:rsidRDefault="00B1014E">
      <w:pPr>
        <w:pStyle w:val="pj"/>
      </w:pPr>
      <w:r>
        <w:t xml:space="preserve">В Конституционный Суд Республики Казахстан (далее - Конституционный Суд) поступило </w:t>
      </w:r>
      <w:r>
        <w:t xml:space="preserve">обращение о рассмотрении на соответствие </w:t>
      </w:r>
      <w:hyperlink r:id="rId9" w:anchor="sub_id=40200" w:history="1">
        <w:r>
          <w:rPr>
            <w:rStyle w:val="a4"/>
          </w:rPr>
          <w:t>пункту 2 статьи 4</w:t>
        </w:r>
      </w:hyperlink>
      <w:r>
        <w:t xml:space="preserve">, </w:t>
      </w:r>
      <w:hyperlink r:id="rId10" w:anchor="sub_id=260200" w:history="1">
        <w:r>
          <w:rPr>
            <w:rStyle w:val="a4"/>
          </w:rPr>
          <w:t>пунктам 2 и 3 статьи 26</w:t>
        </w:r>
      </w:hyperlink>
      <w:r>
        <w:t xml:space="preserve"> Констит</w:t>
      </w:r>
      <w:r>
        <w:t xml:space="preserve">уции Республики Казахстан (далее - Конституция) </w:t>
      </w:r>
      <w:hyperlink r:id="rId11" w:anchor="sub_id=8180100" w:history="1">
        <w:r>
          <w:rPr>
            <w:rStyle w:val="a4"/>
          </w:rPr>
          <w:t>части второй пункта 1 статьи 818</w:t>
        </w:r>
      </w:hyperlink>
      <w:r>
        <w:t xml:space="preserve"> ГК (Особенная часть).</w:t>
      </w:r>
    </w:p>
    <w:p w:rsidR="00000000" w:rsidRDefault="00B1014E">
      <w:pPr>
        <w:pStyle w:val="pj"/>
      </w:pPr>
      <w:r>
        <w:t>Из материалов дела следует, что 24 декабря 2019 года страховщик и стр</w:t>
      </w:r>
      <w:r>
        <w:t>ахователь Е. заключили договор пенсионного аннуитета, по условиям которого Е. передает страховщику сумму страховой премии, а страховщик осуществляет страховые выплаты в пользу Е. пожизненно. Период осуществления гарантированных страховых выплат был определ</w:t>
      </w:r>
      <w:r>
        <w:t>ен с 24 декабря 2019 года по 24 декабря 2039 года (на двадцать лет).</w:t>
      </w:r>
    </w:p>
    <w:p w:rsidR="00000000" w:rsidRDefault="00B1014E">
      <w:pPr>
        <w:pStyle w:val="pj"/>
      </w:pPr>
      <w:r>
        <w:t>22 января 2022 года страхователь Е. умерла. До наступления ее смерти страховщик производил установленные страхователю страховые выплаты ежемесячно, а после ее смерти - в пользу выгодоприо</w:t>
      </w:r>
      <w:r>
        <w:t>бретателя Б.Н. На обращения наследников страхователя (Б.Н. и Б.Т.) о выплате им единовременно оставшейся суммы страховой премии страховщик ответил отказом.</w:t>
      </w:r>
    </w:p>
    <w:p w:rsidR="00000000" w:rsidRDefault="00B1014E">
      <w:pPr>
        <w:pStyle w:val="pj"/>
      </w:pPr>
      <w:r>
        <w:t>По мнению субъектов обращения, пенсионные накопления, перечисленные страховщику в качестве страховой</w:t>
      </w:r>
      <w:r>
        <w:t xml:space="preserve"> премии, подлежат наследованию в случае смерти страхователя, в связи с чем они считают, что </w:t>
      </w:r>
      <w:hyperlink r:id="rId12" w:anchor="sub_id=8180100" w:history="1">
        <w:r>
          <w:rPr>
            <w:rStyle w:val="a4"/>
          </w:rPr>
          <w:t>часть вторая пункта 1 статьи 818</w:t>
        </w:r>
      </w:hyperlink>
      <w:r>
        <w:t xml:space="preserve"> ГК (Особенная часть) нарушает их права, предусм</w:t>
      </w:r>
      <w:r>
        <w:t xml:space="preserve">отренные </w:t>
      </w:r>
      <w:hyperlink r:id="rId13" w:anchor="sub_id=260200" w:history="1">
        <w:r>
          <w:rPr>
            <w:rStyle w:val="a4"/>
          </w:rPr>
          <w:t>пунктами 2 и 3 статьи 26</w:t>
        </w:r>
      </w:hyperlink>
      <w:r>
        <w:t xml:space="preserve"> Конституции.</w:t>
      </w:r>
    </w:p>
    <w:p w:rsidR="00000000" w:rsidRDefault="00B1014E">
      <w:pPr>
        <w:pStyle w:val="pj"/>
      </w:pPr>
      <w:r>
        <w:t xml:space="preserve">При проверке конституционности оспариваемой заявителями нормы ГК (Особенная часть) Конституционный Суд согласно </w:t>
      </w:r>
      <w:hyperlink r:id="rId14" w:anchor="sub_id=500200" w:history="1">
        <w:r>
          <w:rPr>
            <w:rStyle w:val="a4"/>
          </w:rPr>
          <w:t>пункту 2 статьи 50</w:t>
        </w:r>
      </w:hyperlink>
      <w:r>
        <w:t xml:space="preserve"> Конституционного закона Республики Казахстан от 5 ноября 2022 года «О Конституционном Суде Республики Казахстан», принимая во внимание предмет обращения и ходатайства </w:t>
      </w:r>
      <w:r>
        <w:t xml:space="preserve">заявителей, поступившие в ходе заседания, рассмотрел обращение только в отношении части второй </w:t>
      </w:r>
      <w:hyperlink r:id="rId15" w:anchor="sub_id=8180100" w:history="1">
        <w:r>
          <w:rPr>
            <w:rStyle w:val="a4"/>
          </w:rPr>
          <w:t>пункта 1 статьи 818</w:t>
        </w:r>
      </w:hyperlink>
      <w:r>
        <w:t xml:space="preserve"> ГК (Особенная часть), исходя из следующего.</w:t>
      </w:r>
    </w:p>
    <w:p w:rsidR="00000000" w:rsidRDefault="00B1014E">
      <w:pPr>
        <w:pStyle w:val="pj"/>
      </w:pPr>
      <w:r>
        <w:t>1. Собственно</w:t>
      </w:r>
      <w:r>
        <w:t>сть, в том числе право наследования, гарантируется законом. Никто не может быть лишен своего имущества, иначе как по решению суда. Принудительное отчуждение имущества для государственных нужд в исключительных случаях, предусмотренных законом, может быть пр</w:t>
      </w:r>
      <w:r>
        <w:t>оизведено при условии равноценного его возмещения (</w:t>
      </w:r>
      <w:hyperlink r:id="rId16" w:anchor="sub_id=260200" w:history="1">
        <w:r>
          <w:rPr>
            <w:rStyle w:val="a4"/>
          </w:rPr>
          <w:t>пункты 2 и 3 статьи 26</w:t>
        </w:r>
      </w:hyperlink>
      <w:r>
        <w:t xml:space="preserve"> Конституции). Это означает, что лишение кого-либо его имущества, иначе как по решению суда, может и</w:t>
      </w:r>
      <w:r>
        <w:t>меть место только в предусмотренных законом случаях. Собственник вправе обратиться в суд для защиты своего права. Конституционное право наследования включает в себя как право наследодателя распорядиться своим имуществом, так и право наследников на получени</w:t>
      </w:r>
      <w:r>
        <w:t>е наследственного имущества.</w:t>
      </w:r>
    </w:p>
    <w:p w:rsidR="00000000" w:rsidRDefault="00B1014E">
      <w:pPr>
        <w:pStyle w:val="pj"/>
      </w:pPr>
      <w:r>
        <w:t xml:space="preserve">Положения Конституции по вопросам собственности получили дальнейшее развитие и конкретизацию в </w:t>
      </w:r>
      <w:hyperlink r:id="rId17" w:history="1">
        <w:r>
          <w:rPr>
            <w:rStyle w:val="a4"/>
          </w:rPr>
          <w:t>Гражданском кодексе</w:t>
        </w:r>
      </w:hyperlink>
      <w:r>
        <w:t xml:space="preserve"> </w:t>
      </w:r>
      <w:r>
        <w:t>Республики Казахстан (Общая часть) от 27 декабря 1994 года (далее - ГК (Общая часть), который устанавливает гарантии ее неприкосновенности, основания приобретения и прекращения права собственности.</w:t>
      </w:r>
    </w:p>
    <w:p w:rsidR="00000000" w:rsidRDefault="00B1014E">
      <w:pPr>
        <w:pStyle w:val="pj"/>
      </w:pPr>
      <w:r>
        <w:t>Право собственности есть признаваемое и охраняемое законод</w:t>
      </w:r>
      <w:r>
        <w:t>ательными актами право субъекта по своему усмотрению владеть, пользоваться и распоряжаться принадлежащим ему имуществом. Собственник вправе по своему усмотрению совершать в отношении принадлежащего ему имущества любые действия, в том числе отчуждать это им</w:t>
      </w:r>
      <w:r>
        <w:t>ущество в собственность другим лицам, распоряжаться им иным образом (</w:t>
      </w:r>
      <w:hyperlink r:id="rId18" w:anchor="sub_id=1880300" w:history="1">
        <w:r>
          <w:rPr>
            <w:rStyle w:val="a4"/>
          </w:rPr>
          <w:t>пункты 1 и 3 статьи 188</w:t>
        </w:r>
      </w:hyperlink>
      <w:r>
        <w:t xml:space="preserve"> ГК (Общая часть).</w:t>
      </w:r>
    </w:p>
    <w:p w:rsidR="00000000" w:rsidRDefault="00B1014E">
      <w:pPr>
        <w:pStyle w:val="pj"/>
      </w:pPr>
      <w:r>
        <w:t xml:space="preserve">Согласно </w:t>
      </w:r>
      <w:hyperlink r:id="rId19" w:anchor="sub_id=2350200" w:history="1">
        <w:r>
          <w:rPr>
            <w:rStyle w:val="a4"/>
          </w:rPr>
          <w:t>пункту 2 статьи 235</w:t>
        </w:r>
      </w:hyperlink>
      <w:r>
        <w:t xml:space="preserve"> ГК (Общая часть) право собственности на имущество, которое имеет собственника, может быть приобретено другим лицом на основании сделки об отчуждении этого имущества. Отчуждение имущества от собственника д</w:t>
      </w:r>
      <w:r>
        <w:t>ругому лицу помимо воли собственника не допускается, кроме случаев, предусмотренных данным Кодексом.</w:t>
      </w:r>
    </w:p>
    <w:p w:rsidR="00000000" w:rsidRDefault="00B1014E">
      <w:pPr>
        <w:pStyle w:val="pj"/>
      </w:pPr>
      <w:r>
        <w:t>Наследование - это производный от права собственности институт, позволяющий собственнику распорядиться принадлежащим ему имуществом на случай смерти. Обесп</w:t>
      </w:r>
      <w:r>
        <w:t>ечивая гарантированный государством переход имущества, принадлежащего наследодателю, к наследникам, конституционное право наследования само по себе не порождает у гражданина субъективных прав в отношении конкретного наследства, так как они возникают на осн</w:t>
      </w:r>
      <w:r>
        <w:t>овании завещания или закона.</w:t>
      </w:r>
    </w:p>
    <w:p w:rsidR="00000000" w:rsidRDefault="00B1014E">
      <w:pPr>
        <w:pStyle w:val="pj"/>
      </w:pPr>
      <w:r>
        <w:t>Конституционному пониманию содержания права наследования, способов осуществления составляющих его правомочий соответствует гарантированное ГК (Особенная часть) установление оснований наследования, при котором приоритет отдается</w:t>
      </w:r>
      <w:r>
        <w:t xml:space="preserve"> воле наследодателя, выраженной в завещании. Наследование по закону имеет место, когда завещание отсутствует либо определяет судьбу не всего наследства (</w:t>
      </w:r>
      <w:hyperlink r:id="rId20" w:anchor="sub_id=10390000" w:history="1">
        <w:r>
          <w:rPr>
            <w:rStyle w:val="a4"/>
          </w:rPr>
          <w:t>статья 1039</w:t>
        </w:r>
      </w:hyperlink>
      <w:r>
        <w:t xml:space="preserve"> </w:t>
      </w:r>
      <w:r>
        <w:t>ГК (Особенная часть).</w:t>
      </w:r>
    </w:p>
    <w:p w:rsidR="00000000" w:rsidRDefault="00B1014E">
      <w:pPr>
        <w:pStyle w:val="pj"/>
      </w:pPr>
      <w:r>
        <w:t>Таким образом, гарантированные Конституцией права собственности и наследования являются основополагающими правами личности, обеспечивающими защиту имущественных интересов граждан. Правомочия по владению, пользованию и распоряжению сво</w:t>
      </w:r>
      <w:r>
        <w:t>им имуществом по своему усмотрению в сфере страхования предполагают, что лицо вправе защищать свою собственность от различных рисков посредством заключения договора страхования.</w:t>
      </w:r>
    </w:p>
    <w:p w:rsidR="00000000" w:rsidRDefault="00B1014E">
      <w:pPr>
        <w:pStyle w:val="pj"/>
      </w:pPr>
      <w:r>
        <w:t>2. Страхование представляет собой комплекс отношений по защите законных имущес</w:t>
      </w:r>
      <w:r>
        <w:t>твенных интересов физического или юридического лица при наступлении страхового случая или иного события, определенного договором страхования, посредством страховой выплаты, осуществляемой страховой организацией (</w:t>
      </w:r>
      <w:hyperlink r:id="rId21" w:anchor="sub_id=40000" w:history="1">
        <w:r>
          <w:rPr>
            <w:rStyle w:val="a4"/>
          </w:rPr>
          <w:t>пункт 1 статьи 4</w:t>
        </w:r>
      </w:hyperlink>
      <w:r>
        <w:t xml:space="preserve"> Закона Республики Казахстан от 18 декабря 2000 года «О страховой деятельности») (далее - Закон о страховой деятельности).</w:t>
      </w:r>
    </w:p>
    <w:p w:rsidR="00000000" w:rsidRDefault="00B1014E">
      <w:pPr>
        <w:pStyle w:val="pj"/>
      </w:pPr>
      <w:r>
        <w:t xml:space="preserve">Согласно </w:t>
      </w:r>
      <w:hyperlink r:id="rId22" w:anchor="sub_id=8030100" w:history="1">
        <w:r>
          <w:rPr>
            <w:rStyle w:val="a4"/>
          </w:rPr>
          <w:t>пункту 1 статьи 803</w:t>
        </w:r>
      </w:hyperlink>
      <w:r>
        <w:t xml:space="preserve"> ГК (Особенная часть) по договору страхования одна сторона (страхователь) обязана уплатить страховую премию, а другая сторона (страховщик) при наступлении страхового случая обязана осуществить страховую выплату страхователю</w:t>
      </w:r>
      <w:r>
        <w:t xml:space="preserve"> или иному лицу, в пользу которого заключен договор (выгодоприобретателю), в пределах определенной договором суммы (страховой суммы).</w:t>
      </w:r>
    </w:p>
    <w:p w:rsidR="00000000" w:rsidRDefault="00B1014E">
      <w:pPr>
        <w:pStyle w:val="pj"/>
      </w:pPr>
      <w:r>
        <w:t>При определении содержания договора страхования используются понятия «страховая выплата» и «страховая премия», которые при</w:t>
      </w:r>
      <w:r>
        <w:t>меняются в общем смысле ко всем видам страхования.</w:t>
      </w:r>
    </w:p>
    <w:p w:rsidR="00000000" w:rsidRDefault="00B1014E">
      <w:pPr>
        <w:pStyle w:val="pj"/>
      </w:pPr>
      <w:r>
        <w:t>Страховая выплата - сумма денег, выплачиваемая страховщиком страхователю (выгодоприобретателю) в пределах страховой суммы при наступлении страхового случая либо при наступлении срока, определенного в догов</w:t>
      </w:r>
      <w:r>
        <w:t>оре накопительного страхования. Страховая выплата осуществляется единовременным платежом, за исключением страховых выплат по договорам аннуитетного страхования и договорам страхования жизни, по которым договором страхования или требованиями законов Республ</w:t>
      </w:r>
      <w:r>
        <w:t>ики Казахстан предусмотрено осуществление выплат в форме периодических платежей (</w:t>
      </w:r>
      <w:hyperlink r:id="rId23" w:anchor="sub_id=8200100" w:history="1">
        <w:r>
          <w:rPr>
            <w:rStyle w:val="a4"/>
          </w:rPr>
          <w:t>пункт 1 статьи 820</w:t>
        </w:r>
      </w:hyperlink>
      <w:r>
        <w:t xml:space="preserve"> ГК (Особенная часть).</w:t>
      </w:r>
    </w:p>
    <w:p w:rsidR="00000000" w:rsidRDefault="00B1014E">
      <w:pPr>
        <w:pStyle w:val="pj"/>
      </w:pPr>
      <w:r>
        <w:t>Страховая премия - сумма денег, которую страховате</w:t>
      </w:r>
      <w:r>
        <w:t>ль обязан уплатить страховщику за принятие последним обязательств произвести страховую выплату страхователю (выгодоприобретателю) в размере, определенном договором страхования. Полученные страховщиком от страхователя страховые премии принадлежат ему на пра</w:t>
      </w:r>
      <w:r>
        <w:t>ве собственности, за исключением части страховых премий, полученных от страхователей для целей инвестирования, и доходов (расходов), полученных (понесенных) от их инвестирования, по договорам страхования, предусматривающим условие участия страхователя в ин</w:t>
      </w:r>
      <w:r>
        <w:t xml:space="preserve">вестициях, а также случая, предусмотренного </w:t>
      </w:r>
      <w:hyperlink r:id="rId24" w:anchor="sub_id=845010300" w:history="1">
        <w:r>
          <w:rPr>
            <w:rStyle w:val="a4"/>
          </w:rPr>
          <w:t>пунктом 3 статьи 845-1</w:t>
        </w:r>
      </w:hyperlink>
      <w:r>
        <w:t xml:space="preserve"> данного Кодекса (</w:t>
      </w:r>
      <w:hyperlink r:id="rId25" w:anchor="sub_id=8180100" w:history="1">
        <w:r>
          <w:rPr>
            <w:rStyle w:val="a4"/>
          </w:rPr>
          <w:t>пу</w:t>
        </w:r>
        <w:r>
          <w:rPr>
            <w:rStyle w:val="a4"/>
          </w:rPr>
          <w:t>нкт 1 статьи 818</w:t>
        </w:r>
      </w:hyperlink>
      <w:r>
        <w:t xml:space="preserve"> ГК (Особенная часть).</w:t>
      </w:r>
    </w:p>
    <w:p w:rsidR="00000000" w:rsidRDefault="00B1014E">
      <w:pPr>
        <w:pStyle w:val="pj"/>
      </w:pPr>
      <w:r>
        <w:t xml:space="preserve">Договор страхования является двухсторонней сделкой между страхователем и страховщиком, для заключения которой необходимо выражение их согласованной воли. В нем предусматриваются взаимные права и обязанности. В силу </w:t>
      </w:r>
      <w:hyperlink r:id="rId26" w:anchor="sub_id=20200" w:history="1">
        <w:r>
          <w:rPr>
            <w:rStyle w:val="a4"/>
          </w:rPr>
          <w:t>пункта 2 статьи 2</w:t>
        </w:r>
      </w:hyperlink>
      <w:r>
        <w:t xml:space="preserve"> ГК (Общая часть) граждане и юридические лица приобретают и осуществляют свои гражданские права, а также отказываются, если иное не установлено законодательным</w:t>
      </w:r>
      <w:r>
        <w:t>и актами, от прав своей волей и в своем интересе. Они свободны в установлении своих прав и обязанностей на основе договора и в определении любых его условий, не противоречащих законодательству.</w:t>
      </w:r>
    </w:p>
    <w:p w:rsidR="00000000" w:rsidRDefault="00B1014E">
      <w:pPr>
        <w:pStyle w:val="pj"/>
      </w:pPr>
      <w:r>
        <w:t>Страхователь, уплачивая страховщику страховую премию на основа</w:t>
      </w:r>
      <w:r>
        <w:t>нии добровольно принятого обязательства, передает принадлежащую ему сумму денег, после чего у страховщика возникает обязательство осуществлять страховые выплаты в соответствии с условиями договора. Деньги, полученные страховщиком в виде страховой премии, н</w:t>
      </w:r>
      <w:r>
        <w:t>е зачисляются на личный счет страхователя. Они являются доходом страховщика, которым он распоряжается по своему усмотрению. У страховщика возникает обязательство не по возврату страховой премии, а по выплате страховой суммы.</w:t>
      </w:r>
    </w:p>
    <w:p w:rsidR="00000000" w:rsidRDefault="00B1014E">
      <w:pPr>
        <w:pStyle w:val="pj"/>
      </w:pPr>
      <w:r>
        <w:t>Возмездность договора страхован</w:t>
      </w:r>
      <w:r>
        <w:t>ия проявляется в том, что страхователь за произведенную плату в виде страховой премии получает от страховщика встречное удовлетворение в виде страховой защиты (состояние защищенности), которая существует реально, независимо от того, наступит ли страховой с</w:t>
      </w:r>
      <w:r>
        <w:t>лучай, получит ли страхователь страховую сумму.</w:t>
      </w:r>
    </w:p>
    <w:p w:rsidR="00000000" w:rsidRDefault="00B1014E">
      <w:pPr>
        <w:pStyle w:val="pj"/>
      </w:pPr>
      <w:r>
        <w:t xml:space="preserve">Таким образом, страховые премии являются платой страхователя страховщику за страховую защиту, где страховая выплата выступает ее материальным эквивалентом, что означает в силу </w:t>
      </w:r>
      <w:hyperlink r:id="rId27" w:anchor="sub_id=3840000" w:history="1">
        <w:r>
          <w:rPr>
            <w:rStyle w:val="a4"/>
          </w:rPr>
          <w:t>пункта 1 статьи 384</w:t>
        </w:r>
      </w:hyperlink>
      <w:r>
        <w:t xml:space="preserve"> ГК (Общая часть) возмездность договора. При таких условиях не происходит принудительного отчуждения имущества.</w:t>
      </w:r>
    </w:p>
    <w:p w:rsidR="00000000" w:rsidRDefault="00B1014E">
      <w:pPr>
        <w:pStyle w:val="pj"/>
      </w:pPr>
      <w:r>
        <w:t>3. Применительно к договору пенсионного аннуитета следует отметить, что с</w:t>
      </w:r>
      <w:r>
        <w:t xml:space="preserve">огласно положениям </w:t>
      </w:r>
      <w:hyperlink r:id="rId28" w:anchor="sub_id=2250000" w:history="1">
        <w:r>
          <w:rPr>
            <w:rStyle w:val="a4"/>
          </w:rPr>
          <w:t>пункта 1 статьи 225</w:t>
        </w:r>
      </w:hyperlink>
      <w:r>
        <w:t xml:space="preserve"> Социального кодекса Республики Казахстан от 20 апреля 2023 года (далее - Социальный кодекс) и </w:t>
      </w:r>
      <w:hyperlink r:id="rId29" w:anchor="sub_id=60200" w:history="1">
        <w:r>
          <w:rPr>
            <w:rStyle w:val="a4"/>
          </w:rPr>
          <w:t>пункта 2 статьи 6</w:t>
        </w:r>
      </w:hyperlink>
      <w:r>
        <w:t xml:space="preserve"> Закона о страховой деятельности данный вид страхования относится к его добровольной форме, следовательно, при отсутствии воли страхователя не может быть заключен. Законодатель предусматривает то</w:t>
      </w:r>
      <w:r>
        <w:t>лько добровольную форму передачи страховщику сумм пенсионных накоплений, а принудительное отчуждение имущества при договорной форме передачи исключается, соответственно, страхователь на основании добровольно принятого обязательства передает принадлежащую е</w:t>
      </w:r>
      <w:r>
        <w:t>му сумму пенсионных накоплений, после чего у страховщика возникает обязательство осуществлять страховые выплаты согласно условиям пенсионного аннуитета.</w:t>
      </w:r>
    </w:p>
    <w:p w:rsidR="00000000" w:rsidRDefault="00B1014E">
      <w:pPr>
        <w:pStyle w:val="pj"/>
      </w:pPr>
      <w:r>
        <w:t xml:space="preserve">В </w:t>
      </w:r>
      <w:hyperlink r:id="rId30" w:anchor="sub_id=10072" w:history="1">
        <w:r>
          <w:rPr>
            <w:rStyle w:val="a4"/>
          </w:rPr>
          <w:t>подпункте 72) стат</w:t>
        </w:r>
        <w:r>
          <w:rPr>
            <w:rStyle w:val="a4"/>
          </w:rPr>
          <w:t>ьи 1</w:t>
        </w:r>
      </w:hyperlink>
      <w:r>
        <w:t xml:space="preserve"> Социального кодекса договор пенсионного аннуитета определяется как договор страхования, согласно которому одна сторона (страхователь) обязуется передать страховой организации сумму пенсионных накоплений (выкупную сумму), а другая сторона (страховая ор</w:t>
      </w:r>
      <w:r>
        <w:t>ганизация) обязуется осуществлять страховые выплаты в пользу страхователя и (или) застрахованного.</w:t>
      </w:r>
    </w:p>
    <w:p w:rsidR="00000000" w:rsidRDefault="00B1014E">
      <w:pPr>
        <w:pStyle w:val="pj"/>
      </w:pPr>
      <w:r>
        <w:t>По ГК (Особенная часть) договор аннуитетного страхования является договором страхования, согласно которому страховщик обязан осуществлять страховую выплату в</w:t>
      </w:r>
      <w:r>
        <w:t xml:space="preserve"> виде периодических платежей в пользу выгодоприобретателя в течение установленного договором срока (</w:t>
      </w:r>
      <w:hyperlink r:id="rId31" w:anchor="sub_id=825010300" w:history="1">
        <w:r>
          <w:rPr>
            <w:rStyle w:val="a4"/>
          </w:rPr>
          <w:t>пункт 3 статьи 809-1</w:t>
        </w:r>
      </w:hyperlink>
      <w:r>
        <w:t>).</w:t>
      </w:r>
    </w:p>
    <w:p w:rsidR="00000000" w:rsidRDefault="00B1014E">
      <w:pPr>
        <w:pStyle w:val="pj"/>
      </w:pPr>
      <w:r>
        <w:t>Особенностью пенсионного аннуитета является то,</w:t>
      </w:r>
      <w:r>
        <w:t xml:space="preserve"> что для его заключения граждане вправе в качестве страховой премии использовать пенсионные накопления, сформированные за счет обязательных пенсионных взносов и (или) обязательных профессиональных пенсионных взносов (</w:t>
      </w:r>
      <w:hyperlink r:id="rId32" w:anchor="sub_id=2250100" w:history="1">
        <w:r>
          <w:rPr>
            <w:rStyle w:val="a4"/>
          </w:rPr>
          <w:t>пункт 1 статьи 225</w:t>
        </w:r>
      </w:hyperlink>
      <w:r>
        <w:t xml:space="preserve"> Социального кодекса).</w:t>
      </w:r>
    </w:p>
    <w:p w:rsidR="00000000" w:rsidRDefault="00B1014E">
      <w:pPr>
        <w:pStyle w:val="pj"/>
      </w:pPr>
      <w:r>
        <w:t>Возможность получать страховые выплаты из страховых организаций по договорам пенсионного аннуитета до достижения пенсионного возраста, а также гарантированность пенсионн</w:t>
      </w:r>
      <w:r>
        <w:t>ого обеспечения пожизненно (в накопительных пенсионных фондах после исчерпания пенсионных накоплений выплата прекращается) стимулируют граждан заключать договоры пенсионного аннуитета, переводя свои пенсионные накопления из единого накопительного пенсионно</w:t>
      </w:r>
      <w:r>
        <w:t>го фонда (далее - ЕНПФ) в страховые компании.</w:t>
      </w:r>
    </w:p>
    <w:p w:rsidR="00000000" w:rsidRDefault="00B1014E">
      <w:pPr>
        <w:pStyle w:val="pj"/>
      </w:pPr>
      <w:r>
        <w:t>Пенсионный аннуитет является особым видом договора страхования и ориентирован на социальную защиту граждан путем гарантирования дохода в старости на дожитие. Страховой случай при данном виде страхования - событ</w:t>
      </w:r>
      <w:r>
        <w:t>ие, не обладающее признаком вредоносности, случайности и вероятности, оно наступает обязательно. Цель такого страхования - обеспечение условий существования застрахованного лица независимо от того, существует реальная угроза (риск) их ухудшения или нет.</w:t>
      </w:r>
    </w:p>
    <w:p w:rsidR="00000000" w:rsidRDefault="00B1014E">
      <w:pPr>
        <w:pStyle w:val="pj"/>
      </w:pPr>
      <w:r>
        <w:t>Пе</w:t>
      </w:r>
      <w:r>
        <w:t xml:space="preserve">редача пенсионных накоплений в виде страховой премии страховщику не нарушает права граждан на наследование, поскольку в контексте договора страхования рассматриваются обязательства сторон, а не право наследования имущества, которое принадлежит физическому </w:t>
      </w:r>
      <w:r>
        <w:t>лицу. В указанных обстоятельствах наследодатель при жизни распоряжается принадлежащим ему имуществом и заключает договор пенсионного аннуитета, по которому передает пенсионные накопления в качестве страховой премии страховщику, соответственно, они не могут</w:t>
      </w:r>
      <w:r>
        <w:t xml:space="preserve"> быть включены в наследственную массу. Переведенные средства не учитываются как пенсионные накопления в рамках пенсионной системы и их дальнейшее использование регулируется нормами гражданского и страхового законодательства.</w:t>
      </w:r>
    </w:p>
    <w:p w:rsidR="00000000" w:rsidRDefault="00B1014E">
      <w:pPr>
        <w:pStyle w:val="pj"/>
      </w:pPr>
      <w:r>
        <w:t>Несмотря на то, что договор пен</w:t>
      </w:r>
      <w:r>
        <w:t xml:space="preserve">сионного аннуитета является договором страхования, получаемые в соответствии с ним страховые выплаты отнесены к самостоятельному виду пенсионного обеспечения граждан, при этом правоотношения в этой сфере регулируются Социальным кодексом </w:t>
      </w:r>
      <w:hyperlink r:id="rId33" w:anchor="sub_id=10068" w:history="1">
        <w:r>
          <w:rPr>
            <w:rStyle w:val="a4"/>
          </w:rPr>
          <w:t>(подпункт 68) статьи 1</w:t>
        </w:r>
      </w:hyperlink>
      <w:r>
        <w:t xml:space="preserve">, </w:t>
      </w:r>
      <w:hyperlink r:id="rId34" w:anchor="sub_id=1960100" w:history="1">
        <w:r>
          <w:rPr>
            <w:rStyle w:val="a4"/>
          </w:rPr>
          <w:t>пункт 1 статьи 196</w:t>
        </w:r>
      </w:hyperlink>
      <w:r>
        <w:t>), что обусловлено введением новой модели государственной социаль</w:t>
      </w:r>
      <w:r>
        <w:t>ной политики, направленной на дальнейшее повышение уровня благополучия граждан и обеспечение социальной справедливости как главного приоритета государства.</w:t>
      </w:r>
    </w:p>
    <w:p w:rsidR="00000000" w:rsidRDefault="00B1014E">
      <w:pPr>
        <w:pStyle w:val="pj"/>
      </w:pPr>
      <w:r>
        <w:t>Вместе с тем в настоящее время вопросы действия договора пенсионного аннуитета после смерти страхова</w:t>
      </w:r>
      <w:r>
        <w:t xml:space="preserve">теля определяются не </w:t>
      </w:r>
      <w:hyperlink r:id="rId35" w:history="1">
        <w:r>
          <w:rPr>
            <w:rStyle w:val="a4"/>
          </w:rPr>
          <w:t>Социальным кодексом</w:t>
        </w:r>
      </w:hyperlink>
      <w:r>
        <w:t xml:space="preserve">, а </w:t>
      </w:r>
      <w:hyperlink r:id="rId36" w:anchor="sub_id=1" w:history="1">
        <w:r>
          <w:rPr>
            <w:rStyle w:val="a4"/>
          </w:rPr>
          <w:t>Типовым договором</w:t>
        </w:r>
      </w:hyperlink>
      <w:r>
        <w:t xml:space="preserve"> </w:t>
      </w:r>
      <w:r>
        <w:t xml:space="preserve">пенсионного аннуитета, разработанным в соответствии с </w:t>
      </w:r>
      <w:hyperlink r:id="rId37" w:anchor="sub_id=150005" w:history="1">
        <w:r>
          <w:rPr>
            <w:rStyle w:val="a4"/>
          </w:rPr>
          <w:t>подпунктом 5) статьи 15</w:t>
        </w:r>
      </w:hyperlink>
      <w:r>
        <w:t xml:space="preserve"> Социального кодекса и утвержденным постановлением Правления Агентства Республики Казахстан по </w:t>
      </w:r>
      <w:r>
        <w:t>регулированию и развитию финансового рынка от 7 июня 2023 года № 45 (далее - Типовой договор).</w:t>
      </w:r>
    </w:p>
    <w:p w:rsidR="00000000" w:rsidRDefault="00B1014E">
      <w:pPr>
        <w:pStyle w:val="pj"/>
      </w:pPr>
      <w:r>
        <w:t xml:space="preserve">Так, в соответствии с </w:t>
      </w:r>
      <w:hyperlink r:id="rId38" w:history="1">
        <w:r>
          <w:rPr>
            <w:rStyle w:val="a4"/>
          </w:rPr>
          <w:t>пунктом 12</w:t>
        </w:r>
      </w:hyperlink>
      <w:r>
        <w:t xml:space="preserve"> Типового договора в случае смерти страхователя до получения пер</w:t>
      </w:r>
      <w:r>
        <w:t>вой ежемесячной страховой выплаты по договору лицо, указанное в договоре, а при отсутствии такового наследники страхователя получают единовременно выкупную сумму.</w:t>
      </w:r>
    </w:p>
    <w:p w:rsidR="00000000" w:rsidRDefault="00B1014E">
      <w:pPr>
        <w:pStyle w:val="pj"/>
      </w:pPr>
      <w:r>
        <w:t>В связи с этим Конституционный Суд обращает внимание, что понятие «выкупная сумма» интерпрети</w:t>
      </w:r>
      <w:r>
        <w:t xml:space="preserve">руется по-разному в </w:t>
      </w:r>
      <w:hyperlink r:id="rId39" w:anchor="sub_id=10072" w:history="1">
        <w:r>
          <w:rPr>
            <w:rStyle w:val="a4"/>
          </w:rPr>
          <w:t>подпунктах 72) и 130) пункта 1 статьи 1</w:t>
        </w:r>
      </w:hyperlink>
      <w:r>
        <w:t xml:space="preserve"> Социального кодекса несмотря на то, что изложено применительно к одному институту пенсионного аннуитета, в резуль</w:t>
      </w:r>
      <w:r>
        <w:t>тате чего это может иметь различные последствия для участников правоотношения.</w:t>
      </w:r>
    </w:p>
    <w:p w:rsidR="00000000" w:rsidRDefault="00B1014E">
      <w:pPr>
        <w:pStyle w:val="pj"/>
      </w:pPr>
      <w:r>
        <w:t xml:space="preserve">Кроме того, в </w:t>
      </w:r>
      <w:hyperlink r:id="rId40" w:history="1">
        <w:r>
          <w:rPr>
            <w:rStyle w:val="a4"/>
          </w:rPr>
          <w:t>пункте 11</w:t>
        </w:r>
      </w:hyperlink>
      <w:r>
        <w:t xml:space="preserve"> Типового договора не предусмотрено, как в </w:t>
      </w:r>
      <w:hyperlink r:id="rId41" w:history="1">
        <w:r>
          <w:rPr>
            <w:rStyle w:val="a4"/>
          </w:rPr>
          <w:t>пункте 12</w:t>
        </w:r>
      </w:hyperlink>
      <w:r>
        <w:t>, получение наследниками единовременно выкупной суммы в случае ранней смерти страхователя (например, смерти его после начала получения страховой выплаты), что влечет несоразмерные последствия для них почти при идентичных обстоят</w:t>
      </w:r>
      <w:r>
        <w:t>ельствах.</w:t>
      </w:r>
    </w:p>
    <w:p w:rsidR="00000000" w:rsidRDefault="00B1014E">
      <w:pPr>
        <w:pStyle w:val="pj"/>
      </w:pPr>
      <w:r>
        <w:t>Анализ правоприменительной практики свидетельствует, что граждане не во всех случаях осведомлены о том, что переведенные из ЕНПФ в страховую компанию пенсионные накопления не подлежат наследованию единовременно, как пенсионные накопления, находящ</w:t>
      </w:r>
      <w:r>
        <w:t>иеся в ЕНПФ.</w:t>
      </w:r>
    </w:p>
    <w:p w:rsidR="00000000" w:rsidRDefault="00B1014E">
      <w:pPr>
        <w:pStyle w:val="pj"/>
      </w:pPr>
      <w:r>
        <w:t>Орган конституционного контроля считает, что закон должен соответствовать требованиям юридической точности и предсказуемости последствий, то есть его нормы должны быть сформулированы с достаточной степенью четкости и основаны на понятных крите</w:t>
      </w:r>
      <w:r>
        <w:t>риях, исключающих возможность произвольной интерпретации положений закона. Из принципа верховенства права вытекает требование формальной определенности, ясности и непротиворечивости правового регулирования, взаимной согласованности предметно связанных межд</w:t>
      </w:r>
      <w:r>
        <w:t>у собой норм различной отраслевой принадлежности.</w:t>
      </w:r>
    </w:p>
    <w:p w:rsidR="00000000" w:rsidRDefault="00B1014E">
      <w:pPr>
        <w:pStyle w:val="pj"/>
      </w:pPr>
      <w:r>
        <w:t>Республика Казахстан, утверждая себя в качестве правового и социального государства, гарантирует минимальный размер пенсии и социальное обеспечение по возрасту, в случае болезни, инвалидности, потери кор</w:t>
      </w:r>
      <w:r>
        <w:t>мильца и по иным законным основаниям, поощряет добровольное социальное страхование, создание дополнительных форм социального обеспечения (</w:t>
      </w:r>
      <w:hyperlink r:id="rId42" w:anchor="sub_id=280000" w:history="1">
        <w:r>
          <w:rPr>
            <w:rStyle w:val="a4"/>
          </w:rPr>
          <w:t>статья 28</w:t>
        </w:r>
      </w:hyperlink>
      <w:r>
        <w:t xml:space="preserve"> Конституции). Соответстве</w:t>
      </w:r>
      <w:r>
        <w:t>нно, принципы, изложенные в Конституции, предполагают правовую определенность и связанную с ней предсказуемость нормотворческой политики в сфере пенсионного обеспечения: точность и конкретность изложения правовых норм необходимы для того, чтобы участники с</w:t>
      </w:r>
      <w:r>
        <w:t>оответствующих правоотношений могли в разумных пределах предвидеть последствия своих действий или бездействия. Это особенно важно в области пенсионного и страхового законодательства, которое обусловлено долгосрочными последствиями в связи с принимаемыми ст</w:t>
      </w:r>
      <w:r>
        <w:t>оронами обязательствами.</w:t>
      </w:r>
    </w:p>
    <w:p w:rsidR="00000000" w:rsidRDefault="00B1014E">
      <w:pPr>
        <w:pStyle w:val="pj"/>
      </w:pPr>
      <w:r>
        <w:t>В связи с вышеуказанным особенности пенсионного аннуитета необходимо урегулировать на законодательном уровне, предусмотрев механизмы реализации прижизненной воли страхователя и перехода его прав иным лицам в случае его смерти с уче</w:t>
      </w:r>
      <w:r>
        <w:t xml:space="preserve">том объема переведенной страховой премии и иных обстоятельств. Исходя из положений </w:t>
      </w:r>
      <w:hyperlink r:id="rId43" w:anchor="sub_id=390300" w:history="1">
        <w:r>
          <w:rPr>
            <w:rStyle w:val="a4"/>
          </w:rPr>
          <w:t>пункта 3 статьи 39</w:t>
        </w:r>
      </w:hyperlink>
      <w:r>
        <w:t xml:space="preserve"> и </w:t>
      </w:r>
      <w:hyperlink r:id="rId44" w:anchor="sub_id=610300" w:history="1">
        <w:r>
          <w:rPr>
            <w:rStyle w:val="a4"/>
          </w:rPr>
          <w:t>пункта 3 статьи 61</w:t>
        </w:r>
      </w:hyperlink>
      <w:r>
        <w:t xml:space="preserve"> Конституции, вопросы действия договора пенсионного аннуитета после смерти страхователя должны регулироваться прежде всего законом, а не подзаконным нормативным правовым актом.</w:t>
      </w:r>
    </w:p>
    <w:p w:rsidR="00000000" w:rsidRDefault="00B1014E">
      <w:pPr>
        <w:pStyle w:val="pj"/>
      </w:pPr>
      <w:r>
        <w:t>Конституционный Суд обращает внимание на то, чт</w:t>
      </w:r>
      <w:r>
        <w:t xml:space="preserve">о общее положение о праве собственности страховщика на полученные от страхователя страховые премии, предусмотренное </w:t>
      </w:r>
      <w:hyperlink r:id="rId45" w:anchor="sub_id=8180100" w:history="1">
        <w:r>
          <w:rPr>
            <w:rStyle w:val="a4"/>
          </w:rPr>
          <w:t>частью второй пункта 1 статьи 818</w:t>
        </w:r>
      </w:hyperlink>
      <w:r>
        <w:t xml:space="preserve"> ГК (Особенная часть), </w:t>
      </w:r>
      <w:r>
        <w:t xml:space="preserve">не в полной мере учитывает специфику такого договора страхования, как договор пенсионного аннуитета. Так, данная норма ГК (Особенная часть) не корреспондируется </w:t>
      </w:r>
      <w:hyperlink r:id="rId46" w:anchor="sub_id=100130" w:history="1">
        <w:r>
          <w:rPr>
            <w:rStyle w:val="a4"/>
          </w:rPr>
          <w:t>с подпункто</w:t>
        </w:r>
        <w:r>
          <w:rPr>
            <w:rStyle w:val="a4"/>
          </w:rPr>
          <w:t>м 130) пункта 1 статьи 1</w:t>
        </w:r>
      </w:hyperlink>
      <w:r>
        <w:t xml:space="preserve">, </w:t>
      </w:r>
      <w:hyperlink r:id="rId47" w:anchor="sub_id=2260800" w:history="1">
        <w:r>
          <w:rPr>
            <w:rStyle w:val="a4"/>
          </w:rPr>
          <w:t>пунктами 8 и 13 статьи 226</w:t>
        </w:r>
      </w:hyperlink>
      <w:r>
        <w:t xml:space="preserve">, </w:t>
      </w:r>
      <w:hyperlink r:id="rId48" w:anchor="sub_id=2270404" w:history="1">
        <w:r>
          <w:rPr>
            <w:rStyle w:val="a4"/>
          </w:rPr>
          <w:t>подпунктами 4) и 6) пункта 4 ста</w:t>
        </w:r>
        <w:r>
          <w:rPr>
            <w:rStyle w:val="a4"/>
          </w:rPr>
          <w:t>тьи 227</w:t>
        </w:r>
      </w:hyperlink>
      <w:r>
        <w:t xml:space="preserve"> Социального кодекса, предоставляющими страхователю право распоряжаться частью этих денег путем перевода выкупной суммы в другую страховую организацию при расторжении договора пенсионного аннуитета или посредством возврата денег в ЕНПФ при изменении</w:t>
      </w:r>
      <w:r>
        <w:t xml:space="preserve"> условий договора в части уменьшения размера страховых выплат, а также право получить от страховой организации выкупную сумму, если страхователь является иностранцем или лицом без гражданства, выехавшим на постоянное место жительства за пределы Республики </w:t>
      </w:r>
      <w:r>
        <w:t>Казахстан.</w:t>
      </w:r>
    </w:p>
    <w:p w:rsidR="00000000" w:rsidRDefault="00B1014E">
      <w:pPr>
        <w:pStyle w:val="pj"/>
      </w:pPr>
      <w:r>
        <w:t xml:space="preserve">Конституционный Суд, не усматривая противоречия </w:t>
      </w:r>
      <w:hyperlink r:id="rId49" w:anchor="sub_id=8180100" w:history="1">
        <w:r>
          <w:rPr>
            <w:rStyle w:val="a4"/>
          </w:rPr>
          <w:t>части второй пункта 1 статьи 818</w:t>
        </w:r>
      </w:hyperlink>
      <w:r>
        <w:t xml:space="preserve"> ГК (Особенная часть) с Конституцией, вместе с тем полагает, что правовая определ</w:t>
      </w:r>
      <w:r>
        <w:t>енность и ясность регулирования на уровне закона должны обеспечивать взаимную согласованность связанных между собой норм различной отраслевой принадлежности, как в случае с Социальным кодексом и ГК (Особенная часть), с учетом особенностей пенсионного аннуи</w:t>
      </w:r>
      <w:r>
        <w:t>тета как социального института.</w:t>
      </w:r>
    </w:p>
    <w:p w:rsidR="00000000" w:rsidRDefault="00B1014E">
      <w:pPr>
        <w:pStyle w:val="pj"/>
      </w:pPr>
      <w:r>
        <w:t xml:space="preserve">На основании изложенного, руководствуясь </w:t>
      </w:r>
      <w:hyperlink r:id="rId50" w:anchor="sub_id=720300" w:history="1">
        <w:r>
          <w:rPr>
            <w:rStyle w:val="a4"/>
          </w:rPr>
          <w:t>пунктом 3 статьи 72</w:t>
        </w:r>
      </w:hyperlink>
      <w:r>
        <w:t xml:space="preserve"> и </w:t>
      </w:r>
      <w:hyperlink r:id="rId51" w:anchor="sub_id=740300" w:history="1">
        <w:r>
          <w:rPr>
            <w:rStyle w:val="a4"/>
          </w:rPr>
          <w:t>пунктом 3 статьи 74</w:t>
        </w:r>
      </w:hyperlink>
      <w:r>
        <w:t xml:space="preserve"> Конституции Республики Казахстан, </w:t>
      </w:r>
      <w:hyperlink r:id="rId52" w:anchor="sub_id=230403" w:history="1">
        <w:r>
          <w:rPr>
            <w:rStyle w:val="a4"/>
          </w:rPr>
          <w:t>подпунктом 3) пункта 4 статьи 23</w:t>
        </w:r>
      </w:hyperlink>
      <w:r>
        <w:t xml:space="preserve">, </w:t>
      </w:r>
      <w:hyperlink r:id="rId53" w:anchor="sub_id=550000" w:history="1">
        <w:r>
          <w:rPr>
            <w:rStyle w:val="a4"/>
          </w:rPr>
          <w:t>статьями 55-58</w:t>
        </w:r>
      </w:hyperlink>
      <w:r>
        <w:t xml:space="preserve">, </w:t>
      </w:r>
      <w:hyperlink r:id="rId54" w:anchor="sub_id=620000" w:history="1">
        <w:r>
          <w:rPr>
            <w:rStyle w:val="a4"/>
          </w:rPr>
          <w:t>62</w:t>
        </w:r>
      </w:hyperlink>
      <w:r>
        <w:t xml:space="preserve">, </w:t>
      </w:r>
      <w:hyperlink r:id="rId55" w:anchor="sub_id=640300" w:history="1">
        <w:r>
          <w:rPr>
            <w:rStyle w:val="a4"/>
          </w:rPr>
          <w:t>пунктом 3 статьи 64</w:t>
        </w:r>
      </w:hyperlink>
      <w:r>
        <w:t xml:space="preserve"> и </w:t>
      </w:r>
      <w:hyperlink r:id="rId56" w:anchor="sub_id=650102" w:history="1">
        <w:r>
          <w:rPr>
            <w:rStyle w:val="a4"/>
          </w:rPr>
          <w:t>подпунктом 2) пункта 1 статьи 65</w:t>
        </w:r>
      </w:hyperlink>
      <w:r>
        <w:t xml:space="preserve"> Конституционного закона Республики Казахстан от 5 ноября 2022 года «О Конституционном Суде Республики Казахстан», Конституционный Суд Республики Казахстан</w:t>
      </w:r>
    </w:p>
    <w:p w:rsidR="00000000" w:rsidRDefault="00B1014E">
      <w:pPr>
        <w:pStyle w:val="pj"/>
      </w:pPr>
      <w:r>
        <w:rPr>
          <w:b/>
          <w:bCs/>
        </w:rPr>
        <w:t> </w:t>
      </w:r>
    </w:p>
    <w:p w:rsidR="00000000" w:rsidRDefault="00B1014E">
      <w:pPr>
        <w:pStyle w:val="pc"/>
      </w:pPr>
      <w:r>
        <w:rPr>
          <w:b/>
          <w:bCs/>
        </w:rPr>
        <w:t>постановляет:</w:t>
      </w:r>
    </w:p>
    <w:p w:rsidR="00000000" w:rsidRDefault="00B1014E">
      <w:pPr>
        <w:pStyle w:val="pj"/>
      </w:pPr>
      <w:r>
        <w:t> </w:t>
      </w:r>
    </w:p>
    <w:p w:rsidR="00000000" w:rsidRDefault="00B1014E">
      <w:pPr>
        <w:pStyle w:val="pj"/>
      </w:pPr>
      <w:r>
        <w:t>1. Приз</w:t>
      </w:r>
      <w:r>
        <w:t xml:space="preserve">нать соответствующей </w:t>
      </w:r>
      <w:hyperlink r:id="rId57" w:history="1">
        <w:r>
          <w:rPr>
            <w:rStyle w:val="a4"/>
          </w:rPr>
          <w:t>Конституции</w:t>
        </w:r>
      </w:hyperlink>
      <w:r>
        <w:t xml:space="preserve"> Республики Казахстан часть </w:t>
      </w:r>
      <w:hyperlink r:id="rId58" w:anchor="sub_id=8180100" w:history="1">
        <w:r>
          <w:rPr>
            <w:rStyle w:val="a4"/>
          </w:rPr>
          <w:t>вторую пункта 1 статьи 818</w:t>
        </w:r>
      </w:hyperlink>
      <w:r>
        <w:t xml:space="preserve"> Гражданского кодекса </w:t>
      </w:r>
      <w:r>
        <w:t>Республики Казахстан (Особенная часть).</w:t>
      </w:r>
    </w:p>
    <w:p w:rsidR="00000000" w:rsidRDefault="00B1014E">
      <w:pPr>
        <w:pStyle w:val="pj"/>
      </w:pPr>
      <w:r>
        <w:t>2. Рекомендовать Правительству Республики Казахстан рассмотреть вопрос о совершенствовании законодательства Республики Казахстан в отношении пенсионного аннуитета в соответствии с правовыми позициями Конституционного</w:t>
      </w:r>
      <w:r>
        <w:t xml:space="preserve"> Суда Республики Казахстан, изложенными в настоящем нормативном постановлении.</w:t>
      </w:r>
    </w:p>
    <w:p w:rsidR="00000000" w:rsidRDefault="00B1014E">
      <w:pPr>
        <w:pStyle w:val="pj"/>
      </w:pPr>
      <w:r>
        <w:t>3. Настоящее нормативное постановление вступает в силу со дня его принятия, является общеобязательным на всей территории Республики Казахстан, окончательным и обжалованию не под</w:t>
      </w:r>
      <w:r>
        <w:t>лежит.</w:t>
      </w:r>
    </w:p>
    <w:p w:rsidR="00000000" w:rsidRDefault="00B1014E">
      <w:pPr>
        <w:pStyle w:val="pj"/>
      </w:pPr>
      <w:r>
        <w:t xml:space="preserve">4. </w:t>
      </w:r>
      <w:hyperlink r:id="rId59" w:history="1">
        <w:r>
          <w:rPr>
            <w:rStyle w:val="a4"/>
          </w:rPr>
          <w:t>Опубликовать</w:t>
        </w:r>
      </w:hyperlink>
      <w:r>
        <w:t xml:space="preserve"> настоящее нормативное постановление на казахском и русском языках в периодических печатных изданиях, получивших право на официальное </w:t>
      </w:r>
      <w:r>
        <w:rPr>
          <w:rStyle w:val="s0"/>
        </w:rPr>
        <w:t>опубликование</w:t>
      </w:r>
      <w:r>
        <w:t xml:space="preserve"> законодательных актов</w:t>
      </w:r>
      <w:r>
        <w:t>, единой системе правовой информации и на интернет-ресурсе Конституционного Суда Республики Казахстан.</w:t>
      </w:r>
    </w:p>
    <w:p w:rsidR="00000000" w:rsidRDefault="00B1014E">
      <w:pPr>
        <w:pStyle w:val="pj"/>
      </w:pPr>
      <w:r>
        <w:rPr>
          <w:b/>
          <w:bCs/>
        </w:rPr>
        <w:t> </w:t>
      </w:r>
    </w:p>
    <w:p w:rsidR="00000000" w:rsidRDefault="00B1014E">
      <w:pPr>
        <w:pStyle w:val="pj"/>
      </w:pPr>
      <w:r>
        <w:rPr>
          <w:b/>
          <w:bCs/>
        </w:rPr>
        <w:t> </w:t>
      </w:r>
    </w:p>
    <w:p w:rsidR="00000000" w:rsidRDefault="00B1014E">
      <w:pPr>
        <w:pStyle w:val="pr"/>
      </w:pPr>
      <w:r>
        <w:rPr>
          <w:b/>
          <w:bCs/>
        </w:rPr>
        <w:t xml:space="preserve">Конституционный Суд </w:t>
      </w:r>
    </w:p>
    <w:p w:rsidR="00000000" w:rsidRDefault="00B1014E">
      <w:pPr>
        <w:pStyle w:val="pr"/>
      </w:pPr>
      <w:r>
        <w:rPr>
          <w:b/>
          <w:bCs/>
        </w:rPr>
        <w:t>Республики Казахстан</w:t>
      </w:r>
    </w:p>
    <w:p w:rsidR="00000000" w:rsidRDefault="00B1014E">
      <w:pPr>
        <w:pStyle w:val="pj"/>
      </w:pPr>
      <w:r>
        <w:rPr>
          <w:b/>
          <w:bCs/>
        </w:rPr>
        <w:t> </w:t>
      </w:r>
    </w:p>
    <w:p w:rsidR="00000000" w:rsidRDefault="00B1014E">
      <w:pPr>
        <w:pStyle w:val="pji"/>
      </w:pPr>
      <w:r>
        <w:rPr>
          <w:rStyle w:val="s3"/>
        </w:rPr>
        <w:t xml:space="preserve">См.также: </w:t>
      </w:r>
      <w:hyperlink r:id="rId60" w:history="1">
        <w:r>
          <w:rPr>
            <w:rStyle w:val="a4"/>
            <w:i/>
            <w:iCs/>
          </w:rPr>
          <w:t>Позицию</w:t>
        </w:r>
      </w:hyperlink>
      <w:r>
        <w:rPr>
          <w:rStyle w:val="s3"/>
        </w:rPr>
        <w:t xml:space="preserve"> Республиканской коллег</w:t>
      </w:r>
      <w:r>
        <w:rPr>
          <w:rStyle w:val="s3"/>
        </w:rPr>
        <w:t xml:space="preserve">ии адвокатов по вопросу соответствия Конституции Республики Казахстан пункта 1 статьи 818 Гражданского кодекса Республики Казахстан (утверждена решением Научно-консультативного совета Республиканской коллегии адвокатов, 11 декабря 2024 года) </w:t>
      </w:r>
    </w:p>
    <w:p w:rsidR="00000000" w:rsidRDefault="00B1014E">
      <w:pPr>
        <w:pStyle w:val="pj"/>
      </w:pPr>
      <w: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014E" w:rsidRDefault="00B1014E" w:rsidP="00B1014E">
      <w:r>
        <w:separator/>
      </w:r>
    </w:p>
  </w:endnote>
  <w:endnote w:type="continuationSeparator" w:id="0">
    <w:p w:rsidR="00B1014E" w:rsidRDefault="00B1014E" w:rsidP="00B101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14E" w:rsidRDefault="00B101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14E" w:rsidRDefault="00B101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14E" w:rsidRDefault="00B101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014E" w:rsidRDefault="00B1014E" w:rsidP="00B1014E">
      <w:r>
        <w:separator/>
      </w:r>
    </w:p>
  </w:footnote>
  <w:footnote w:type="continuationSeparator" w:id="0">
    <w:p w:rsidR="00B1014E" w:rsidRDefault="00B1014E" w:rsidP="00B101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14E" w:rsidRDefault="00B101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14E" w:rsidRDefault="00B1014E" w:rsidP="00B101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014E" w:rsidRDefault="00B1014E" w:rsidP="00B101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Конституционного Суда Республики Казахстан от 27 февраля 2025 года № 68-НП «О рассмотрении на соответствие Конституции Республики Казахстан части второй пункта 1 статьи 818 Гражданского кодекса Республики Казахстан (Особенная часть) от 1 июля 1999 года»</w:t>
    </w:r>
  </w:p>
  <w:p w:rsidR="00B1014E" w:rsidRPr="00B1014E" w:rsidRDefault="00B1014E" w:rsidP="00B101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27.02.2025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14E" w:rsidRDefault="00B101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014E"/>
    <w:rsid w:val="00B10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01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01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01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01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01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01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01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01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6061" TargetMode="External"/><Relationship Id="rId21" Type="http://schemas.openxmlformats.org/officeDocument/2006/relationships/hyperlink" Target="http://online.zakon.kz/Document/?doc_id=1021136" TargetMode="External"/><Relationship Id="rId34" Type="http://schemas.openxmlformats.org/officeDocument/2006/relationships/hyperlink" Target="http://online.zakon.kz/Document/?doc_id=36492598" TargetMode="External"/><Relationship Id="rId42" Type="http://schemas.openxmlformats.org/officeDocument/2006/relationships/hyperlink" Target="http://online.zakon.kz/Document/?doc_id=1005029" TargetMode="External"/><Relationship Id="rId47" Type="http://schemas.openxmlformats.org/officeDocument/2006/relationships/hyperlink" Target="http://online.zakon.kz/Document/?doc_id=36492598" TargetMode="External"/><Relationship Id="rId50" Type="http://schemas.openxmlformats.org/officeDocument/2006/relationships/hyperlink" Target="http://online.zakon.kz/Document/?doc_id=1005029" TargetMode="External"/><Relationship Id="rId55" Type="http://schemas.openxmlformats.org/officeDocument/2006/relationships/hyperlink" Target="http://online.zakon.kz/Document/?doc_id=39441762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100502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029" TargetMode="External"/><Relationship Id="rId29" Type="http://schemas.openxmlformats.org/officeDocument/2006/relationships/hyperlink" Target="http://online.zakon.kz/Document/?doc_id=1021136" TargetMode="External"/><Relationship Id="rId11" Type="http://schemas.openxmlformats.org/officeDocument/2006/relationships/hyperlink" Target="http://online.zakon.kz/Document/?doc_id=1013880" TargetMode="External"/><Relationship Id="rId24" Type="http://schemas.openxmlformats.org/officeDocument/2006/relationships/hyperlink" Target="http://online.zakon.kz/Document/?doc_id=1013880" TargetMode="External"/><Relationship Id="rId32" Type="http://schemas.openxmlformats.org/officeDocument/2006/relationships/hyperlink" Target="http://online.zakon.kz/Document/?doc_id=36492598" TargetMode="External"/><Relationship Id="rId37" Type="http://schemas.openxmlformats.org/officeDocument/2006/relationships/hyperlink" Target="http://online.zakon.kz/Document/?doc_id=36492598" TargetMode="External"/><Relationship Id="rId40" Type="http://schemas.openxmlformats.org/officeDocument/2006/relationships/hyperlink" Target="http://online.zakon.kz/Document/?doc_id=37848353" TargetMode="External"/><Relationship Id="rId45" Type="http://schemas.openxmlformats.org/officeDocument/2006/relationships/hyperlink" Target="http://online.zakon.kz/Document/?doc_id=1013880" TargetMode="External"/><Relationship Id="rId53" Type="http://schemas.openxmlformats.org/officeDocument/2006/relationships/hyperlink" Target="http://online.zakon.kz/Document/?doc_id=39441762" TargetMode="External"/><Relationship Id="rId58" Type="http://schemas.openxmlformats.org/officeDocument/2006/relationships/hyperlink" Target="http://online.zakon.kz/Document/?doc_id=1013880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39441762" TargetMode="External"/><Relationship Id="rId22" Type="http://schemas.openxmlformats.org/officeDocument/2006/relationships/hyperlink" Target="http://online.zakon.kz/Document/?doc_id=1013880" TargetMode="External"/><Relationship Id="rId27" Type="http://schemas.openxmlformats.org/officeDocument/2006/relationships/hyperlink" Target="http://online.zakon.kz/Document/?doc_id=1006061" TargetMode="External"/><Relationship Id="rId30" Type="http://schemas.openxmlformats.org/officeDocument/2006/relationships/hyperlink" Target="http://online.zakon.kz/Document/?doc_id=36492598" TargetMode="External"/><Relationship Id="rId35" Type="http://schemas.openxmlformats.org/officeDocument/2006/relationships/hyperlink" Target="http://online.zakon.kz/Document/?doc_id=36492598" TargetMode="External"/><Relationship Id="rId43" Type="http://schemas.openxmlformats.org/officeDocument/2006/relationships/hyperlink" Target="http://online.zakon.kz/Document/?doc_id=1005029" TargetMode="External"/><Relationship Id="rId48" Type="http://schemas.openxmlformats.org/officeDocument/2006/relationships/hyperlink" Target="http://online.zakon.kz/Document/?doc_id=36492598" TargetMode="External"/><Relationship Id="rId56" Type="http://schemas.openxmlformats.org/officeDocument/2006/relationships/hyperlink" Target="http://online.zakon.kz/Document/?doc_id=39441762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1013880" TargetMode="External"/><Relationship Id="rId51" Type="http://schemas.openxmlformats.org/officeDocument/2006/relationships/hyperlink" Target="http://online.zakon.kz/Document/?doc_id=100502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3880" TargetMode="External"/><Relationship Id="rId17" Type="http://schemas.openxmlformats.org/officeDocument/2006/relationships/hyperlink" Target="http://online.zakon.kz/Document/?doc_id=1006061" TargetMode="External"/><Relationship Id="rId25" Type="http://schemas.openxmlformats.org/officeDocument/2006/relationships/hyperlink" Target="http://online.zakon.kz/Document/?doc_id=1013880" TargetMode="External"/><Relationship Id="rId33" Type="http://schemas.openxmlformats.org/officeDocument/2006/relationships/hyperlink" Target="http://online.zakon.kz/Document/?doc_id=36492598" TargetMode="External"/><Relationship Id="rId38" Type="http://schemas.openxmlformats.org/officeDocument/2006/relationships/hyperlink" Target="http://online.zakon.kz/Document/?doc_id=37848353" TargetMode="External"/><Relationship Id="rId46" Type="http://schemas.openxmlformats.org/officeDocument/2006/relationships/hyperlink" Target="http://online.zakon.kz/Document/?doc_id=36492598" TargetMode="External"/><Relationship Id="rId59" Type="http://schemas.openxmlformats.org/officeDocument/2006/relationships/hyperlink" Target="http://online.zakon.kz/Document/?doc_id=36996144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1013880" TargetMode="External"/><Relationship Id="rId41" Type="http://schemas.openxmlformats.org/officeDocument/2006/relationships/hyperlink" Target="http://online.zakon.kz/Document/?doc_id=37848353" TargetMode="External"/><Relationship Id="rId54" Type="http://schemas.openxmlformats.org/officeDocument/2006/relationships/hyperlink" Target="http://online.zakon.kz/Document/?doc_id=39441762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3880" TargetMode="External"/><Relationship Id="rId23" Type="http://schemas.openxmlformats.org/officeDocument/2006/relationships/hyperlink" Target="http://online.zakon.kz/Document/?doc_id=1013880" TargetMode="External"/><Relationship Id="rId28" Type="http://schemas.openxmlformats.org/officeDocument/2006/relationships/hyperlink" Target="http://online.zakon.kz/Document/?doc_id=36492598" TargetMode="External"/><Relationship Id="rId36" Type="http://schemas.openxmlformats.org/officeDocument/2006/relationships/hyperlink" Target="http://online.zakon.kz/Document/?doc_id=37848353" TargetMode="External"/><Relationship Id="rId49" Type="http://schemas.openxmlformats.org/officeDocument/2006/relationships/hyperlink" Target="http://online.zakon.kz/Document/?doc_id=1013880" TargetMode="External"/><Relationship Id="rId57" Type="http://schemas.openxmlformats.org/officeDocument/2006/relationships/hyperlink" Target="http://online.zakon.kz/Document/?doc_id=1005029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1013880" TargetMode="External"/><Relationship Id="rId44" Type="http://schemas.openxmlformats.org/officeDocument/2006/relationships/hyperlink" Target="http://online.zakon.kz/Document/?doc_id=1005029" TargetMode="External"/><Relationship Id="rId52" Type="http://schemas.openxmlformats.org/officeDocument/2006/relationships/hyperlink" Target="http://online.zakon.kz/Document/?doc_id=39441762" TargetMode="External"/><Relationship Id="rId60" Type="http://schemas.openxmlformats.org/officeDocument/2006/relationships/hyperlink" Target="http://online.zakon.kz/Document/?doc_id=38715614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1006061" TargetMode="External"/><Relationship Id="rId39" Type="http://schemas.openxmlformats.org/officeDocument/2006/relationships/hyperlink" Target="http://online.zakon.kz/Document/?doc_id=364925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2704</Words>
  <Characters>23745</Characters>
  <Application>Microsoft Office Word</Application>
  <DocSecurity>0</DocSecurity>
  <Lines>197</Lines>
  <Paragraphs>52</Paragraphs>
  <ScaleCrop>false</ScaleCrop>
  <Company/>
  <LinksUpToDate>false</LinksUpToDate>
  <CharactersWithSpaces>26397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2025-03-04T02:37:00Z</dcterms:created>
  <dcterms:modified xsi:type="dcterms:W3CDTF">2025-03-04T02:37:00Z</dcterms:modified>
</cp:coreProperties>
</file>