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2470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22 декабря 2017 года № 257 «О внесении изменений в постановление Правления Национального Банка Республики Казахстан от 27 августа 2013 года № 214 «Об утверждении Правил формирования систем</w:t>
      </w:r>
      <w:r>
        <w:rPr>
          <w:rStyle w:val="s0"/>
          <w:b/>
          <w:bCs/>
        </w:rPr>
        <w:t xml:space="preserve">ы управления рисками и внутреннего контроля для организаций, осуществляющих брокерскую и дилерскую деятельность на рынке ценных бумаг, деятельность по управлению инвестиционным портфелем» </w:t>
      </w:r>
    </w:p>
    <w:p w:rsidR="00000000" w:rsidRDefault="00124701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124701">
      <w:pPr>
        <w:ind w:firstLine="397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16 января 2018 года под № 16231</w:t>
      </w:r>
    </w:p>
    <w:p w:rsidR="00000000" w:rsidRDefault="00124701">
      <w:pPr>
        <w:ind w:firstLine="397"/>
        <w:jc w:val="both"/>
      </w:pPr>
      <w:r>
        <w:rPr>
          <w:rStyle w:val="s0"/>
        </w:rPr>
        <w:t> </w:t>
      </w:r>
    </w:p>
    <w:p w:rsidR="00000000" w:rsidRDefault="00124701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18090/rus" w:history="1">
        <w:r>
          <w:rPr>
            <w:rStyle w:val="a3"/>
          </w:rPr>
          <w:t>ИС «Эталонный контрольный банк НПА РК</w:t>
        </w:r>
        <w:r>
          <w:rPr>
            <w:rStyle w:val="a3"/>
          </w:rPr>
          <w:t xml:space="preserve"> в электронном виде» 24 января 2018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20 марта 2018 г. № 54 (28683)</w:t>
      </w:r>
    </w:p>
    <w:p w:rsidR="00000000" w:rsidRDefault="00124701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124701">
      <w:pPr>
        <w:pStyle w:val="a5"/>
        <w:spacing w:before="0" w:beforeAutospacing="0" w:after="0" w:afterAutospacing="0"/>
        <w:textAlignment w:val="baseline"/>
      </w:pPr>
      <w:r>
        <w:rPr>
          <w:sz w:val="21"/>
          <w:szCs w:val="21"/>
          <w:bdr w:val="none" w:sz="0" w:space="0" w:color="auto" w:frame="1"/>
        </w:rPr>
        <w:t> </w:t>
      </w:r>
    </w:p>
    <w:p w:rsidR="00000000" w:rsidRDefault="00124701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4701" w:rsidRDefault="00124701" w:rsidP="00124701">
      <w:r>
        <w:separator/>
      </w:r>
    </w:p>
  </w:endnote>
  <w:endnote w:type="continuationSeparator" w:id="0">
    <w:p w:rsidR="00124701" w:rsidRDefault="00124701" w:rsidP="001247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701" w:rsidRDefault="0012470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701" w:rsidRDefault="0012470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701" w:rsidRDefault="0012470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4701" w:rsidRDefault="00124701" w:rsidP="00124701">
      <w:r>
        <w:separator/>
      </w:r>
    </w:p>
  </w:footnote>
  <w:footnote w:type="continuationSeparator" w:id="0">
    <w:p w:rsidR="00124701" w:rsidRDefault="00124701" w:rsidP="001247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701" w:rsidRDefault="0012470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701" w:rsidRDefault="00124701" w:rsidP="001247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24701" w:rsidRPr="00124701" w:rsidRDefault="00124701" w:rsidP="001247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22 декабря 2017 года № 257 «О внесении изменений в постановление Правления Национального Банка Республики Казахстан от 27 августа 2013 года № 214 «Об утверждении Правил формирования системы управления рисками и внутреннего контроля для организаций, осуществляющих брокерскую и дилерскую деятельность на рынке ценных бумаг, деятельность по управлению инвестиционным портфелем» (не введено в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701" w:rsidRDefault="0012470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24701"/>
    <w:rsid w:val="001247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styleId="a6">
    <w:name w:val="header"/>
    <w:basedOn w:val="a"/>
    <w:link w:val="a7"/>
    <w:uiPriority w:val="99"/>
    <w:unhideWhenUsed/>
    <w:rsid w:val="001247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2470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247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2470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styleId="a6">
    <w:name w:val="header"/>
    <w:basedOn w:val="a"/>
    <w:link w:val="a7"/>
    <w:uiPriority w:val="99"/>
    <w:unhideWhenUsed/>
    <w:rsid w:val="001247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2470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247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2470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708</Characters>
  <Application>Microsoft Office Word</Application>
  <DocSecurity>0</DocSecurity>
  <Lines>5</Lines>
  <Paragraphs>1</Paragraphs>
  <ScaleCrop>false</ScaleCrop>
  <Company>SPecialiST RePack</Company>
  <LinksUpToDate>false</LinksUpToDate>
  <CharactersWithSpaces>804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22 декабря 2017 года № 257 «О внесении изменений в постановление Правления Национального Банка Республики Казахстан от 27 августа 2013 года № 214 «Об утверждении Правил формирования системы управления рисками и внутреннего контроля для организаций, осуществляющих брокерскую и дилерскую деятельность на рынке ценных бумаг, деятельность по управлению инвестиционным портфелем» (не введено в действие)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2024-08-27T02:40:00Z</dcterms:created>
  <dcterms:modified xsi:type="dcterms:W3CDTF">2024-08-27T02:40:00Z</dcterms:modified>
</cp:coreProperties>
</file>