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CE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20 октября 2022 года № 73 «Об утверждении Правил заключения договора пенсионного аннуитета со страховой организацией и перевода пенсионных накоплений (в</w:t>
      </w:r>
      <w:r>
        <w:rPr>
          <w:rStyle w:val="s0"/>
          <w:b/>
          <w:bCs/>
        </w:rPr>
        <w:t>ыкупной суммы) в страховую организацию, единый накопительный пенсионный фонд по договору пенсионного аннуитета» (утратило силу)</w:t>
      </w:r>
    </w:p>
    <w:p w:rsidR="00000000" w:rsidRDefault="00842CEC">
      <w:pPr>
        <w:pStyle w:val="pj"/>
      </w:pPr>
      <w:r>
        <w:rPr>
          <w:rStyle w:val="s0"/>
          <w:b/>
          <w:bCs/>
        </w:rPr>
        <w:t> </w:t>
      </w:r>
    </w:p>
    <w:p w:rsidR="00000000" w:rsidRDefault="00842CEC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26 октября 2022 года под № 30325</w:t>
      </w:r>
    </w:p>
    <w:p w:rsidR="00000000" w:rsidRDefault="00842CEC">
      <w:pPr>
        <w:pStyle w:val="pj"/>
      </w:pPr>
      <w:r>
        <w:rPr>
          <w:rStyle w:val="s0"/>
        </w:rPr>
        <w:t> </w:t>
      </w:r>
    </w:p>
    <w:p w:rsidR="00000000" w:rsidRDefault="00842CEC">
      <w:pPr>
        <w:pStyle w:val="pj"/>
      </w:pPr>
      <w:r>
        <w:rPr>
          <w:rStyle w:val="s0"/>
        </w:rPr>
        <w:t xml:space="preserve">Опубликовано: </w:t>
      </w:r>
      <w:hyperlink r:id="rId7" w:anchor="!/doc/173208/rus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28 октября 2022 г.</w:t>
        </w:r>
      </w:hyperlink>
    </w:p>
    <w:p w:rsidR="00000000" w:rsidRDefault="00842CEC">
      <w:pPr>
        <w:pStyle w:val="pj"/>
      </w:pPr>
      <w:r>
        <w:rPr>
          <w:rStyle w:val="s0"/>
        </w:rPr>
        <w:t> </w:t>
      </w:r>
    </w:p>
    <w:p w:rsidR="00000000" w:rsidRDefault="00842CE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7 июня 2023 года № 44</w:t>
      </w:r>
    </w:p>
    <w:p w:rsidR="00000000" w:rsidRDefault="00842CEC">
      <w:pPr>
        <w:pStyle w:val="pj"/>
      </w:pPr>
      <w:r>
        <w:t> </w:t>
      </w:r>
    </w:p>
    <w:p w:rsidR="00000000" w:rsidRDefault="00842CE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CEC" w:rsidRDefault="00842CEC" w:rsidP="00842CEC">
      <w:r>
        <w:separator/>
      </w:r>
    </w:p>
  </w:endnote>
  <w:endnote w:type="continuationSeparator" w:id="0">
    <w:p w:rsidR="00842CEC" w:rsidRDefault="00842CEC" w:rsidP="00842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EC" w:rsidRDefault="00842C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EC" w:rsidRDefault="00842C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EC" w:rsidRDefault="00842C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CEC" w:rsidRDefault="00842CEC" w:rsidP="00842CEC">
      <w:r>
        <w:separator/>
      </w:r>
    </w:p>
  </w:footnote>
  <w:footnote w:type="continuationSeparator" w:id="0">
    <w:p w:rsidR="00842CEC" w:rsidRDefault="00842CEC" w:rsidP="00842C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EC" w:rsidRDefault="00842C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EC" w:rsidRDefault="00842CEC" w:rsidP="00842C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CEC" w:rsidRPr="00842CEC" w:rsidRDefault="00842CEC" w:rsidP="00842C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20 октября 2022 года № 73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CEC" w:rsidRDefault="00842C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CEC"/>
    <w:rsid w:val="0084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2C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C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C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C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2C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C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C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C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45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790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20 октября 2022 года № 73 «Об утверждении Правил заключения договора пенсионного аннуитета со страховой организацией и перевода пенсионных накоплений (выкупной суммы) в страховую организацию, единый накопительный пенсионный фонд по договору пенсионного аннуитета»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2024-04-25T02:11:00Z</dcterms:created>
  <dcterms:modified xsi:type="dcterms:W3CDTF">2024-04-25T02:11:00Z</dcterms:modified>
</cp:coreProperties>
</file>