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04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июня 2021 года № 60 «О внесении изменений и дополнений в постановления Правления Национального Банка Республики Казахстан от 28 августа 2017 года № 167 «Об утверждении перечня, форм, ср</w:t>
      </w:r>
      <w:r>
        <w:rPr>
          <w:rStyle w:val="s0"/>
          <w:b/>
          <w:bCs/>
        </w:rPr>
        <w:t>оков отчетности единого накопительного пенсионного фонда и Правил их представления» и от 26 ноября 2019 года № 211 «Об утверждении перечня, форм, сроков представления отчетности лицензиатами, осуществляющими деятельность на рынке ценных бумаг, единым опера</w:t>
      </w:r>
      <w:r>
        <w:rPr>
          <w:rStyle w:val="s0"/>
          <w:b/>
          <w:bCs/>
        </w:rPr>
        <w:t>тором и Правил ее представления»</w:t>
      </w:r>
    </w:p>
    <w:p w:rsidR="00000000" w:rsidRDefault="00917042">
      <w:pPr>
        <w:pStyle w:val="pj"/>
      </w:pPr>
      <w:r>
        <w:rPr>
          <w:rStyle w:val="s0"/>
          <w:b/>
          <w:bCs/>
        </w:rPr>
        <w:t> </w:t>
      </w:r>
    </w:p>
    <w:p w:rsidR="00000000" w:rsidRDefault="0091704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июня 2021 года под № 23208</w:t>
      </w:r>
    </w:p>
    <w:p w:rsidR="00000000" w:rsidRDefault="00917042">
      <w:pPr>
        <w:pStyle w:val="pj"/>
      </w:pPr>
      <w:r>
        <w:rPr>
          <w:rStyle w:val="s0"/>
        </w:rPr>
        <w:t> </w:t>
      </w:r>
    </w:p>
    <w:p w:rsidR="00000000" w:rsidRDefault="00917042">
      <w:pPr>
        <w:pStyle w:val="pj"/>
      </w:pPr>
      <w:r>
        <w:rPr>
          <w:rStyle w:val="s0"/>
        </w:rPr>
        <w:t xml:space="preserve">Опубликовано: </w:t>
      </w:r>
      <w:hyperlink r:id="rId7" w:anchor="!/doc/156637/rus" w:history="1">
        <w:r>
          <w:rPr>
            <w:rStyle w:val="a3"/>
          </w:rPr>
          <w:t>ИС «Эталонный контрольный банк НПА РК в электронном виде» 2 июля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042" w:rsidRDefault="00917042" w:rsidP="00917042">
      <w:r>
        <w:separator/>
      </w:r>
    </w:p>
  </w:endnote>
  <w:endnote w:type="continuationSeparator" w:id="0">
    <w:p w:rsidR="00917042" w:rsidRDefault="00917042" w:rsidP="00917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042" w:rsidRDefault="00917042" w:rsidP="00917042">
      <w:r>
        <w:separator/>
      </w:r>
    </w:p>
  </w:footnote>
  <w:footnote w:type="continuationSeparator" w:id="0">
    <w:p w:rsidR="00917042" w:rsidRDefault="00917042" w:rsidP="00917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 w:rsidP="00917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042" w:rsidRPr="00917042" w:rsidRDefault="00917042" w:rsidP="00917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июня 2021 года № 60 «О внесении изменений и дополнений в постановления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 и от 26 ноября 2019 года № 211 «Об утверждении перечня, форм, сроков представления отчетности лицензиатами, осуществляющими деятельность на рынке ценных бумаг, единым оператором и Правил ее представления»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2" w:rsidRDefault="009170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042"/>
    <w:rsid w:val="00917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17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0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17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0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июня 2021 года № 60 «О внесении изменений и дополнений в постановления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 и от 26 ноября 2019 года № 211 «Об утверждении перечня, форм, сроков представления отчетности лицензиатами, осуществляющими деятельность на рынке ценных бумаг, единым оператором и Правил ее представления»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2024-08-14T03:16:00Z</dcterms:created>
  <dcterms:modified xsi:type="dcterms:W3CDTF">2024-08-14T03:16:00Z</dcterms:modified>
</cp:coreProperties>
</file>