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C8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29 июня 2023 года № 270 «Об утверждении Правил уплаты, перечисления и распределения, а также возврата излишне (ошибочно) уплаченных сумм единого плат</w:t>
      </w:r>
      <w:r>
        <w:rPr>
          <w:rStyle w:val="s0"/>
          <w:b/>
          <w:bCs/>
        </w:rPr>
        <w:t>ежа и (или) пени за несвоевременную и (или) неполную уплату единого платежа» (с изменениями по состоянию на 11.11.2024 г.)</w:t>
      </w:r>
    </w:p>
    <w:p w:rsidR="00000000" w:rsidRDefault="007A4C80">
      <w:pPr>
        <w:pStyle w:val="pj"/>
      </w:pPr>
      <w:r>
        <w:rPr>
          <w:rStyle w:val="s0"/>
        </w:rPr>
        <w:t> </w:t>
      </w:r>
    </w:p>
    <w:p w:rsidR="00000000" w:rsidRDefault="007A4C8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2023 года под № 32957</w:t>
      </w:r>
    </w:p>
    <w:p w:rsidR="00000000" w:rsidRDefault="007A4C80">
      <w:pPr>
        <w:pStyle w:val="pj"/>
      </w:pPr>
      <w:r>
        <w:rPr>
          <w:rStyle w:val="s0"/>
        </w:rPr>
        <w:t> </w:t>
      </w:r>
    </w:p>
    <w:p w:rsidR="00000000" w:rsidRDefault="007A4C80">
      <w:pPr>
        <w:pStyle w:val="pj"/>
      </w:pPr>
      <w:r>
        <w:rPr>
          <w:rStyle w:val="s0"/>
        </w:rPr>
        <w:t xml:space="preserve">Опубликован: </w:t>
      </w:r>
      <w:hyperlink r:id="rId7" w:anchor="!/doc/183461/rus" w:history="1">
        <w:r>
          <w:rPr>
            <w:rStyle w:val="a4"/>
          </w:rPr>
          <w:t>ИС «Эталонный контрольный банк НПА РК в электронном виде» 30 июня 2023 г.</w:t>
        </w:r>
      </w:hyperlink>
    </w:p>
    <w:p w:rsidR="00000000" w:rsidRDefault="007A4C80">
      <w:pPr>
        <w:pStyle w:val="pj"/>
      </w:pPr>
      <w:hyperlink r:id="rId8" w:anchor="!/doc/183461/rus" w:history="1">
        <w:r>
          <w:rPr>
            <w:rStyle w:val="a4"/>
            <w:u w:val="none"/>
          </w:rPr>
          <w:t> </w:t>
        </w:r>
      </w:hyperlink>
    </w:p>
    <w:p w:rsidR="00000000" w:rsidRDefault="007A4C8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A4C80">
      <w:pPr>
        <w:pStyle w:val="pj"/>
      </w:pPr>
      <w:r>
        <w:rPr>
          <w:rStyle w:val="s0"/>
        </w:rPr>
        <w:t> </w:t>
      </w:r>
    </w:p>
    <w:p w:rsidR="00000000" w:rsidRDefault="007A4C80">
      <w:pPr>
        <w:pStyle w:val="pj"/>
      </w:pPr>
      <w:hyperlink r:id="rId9" w:anchor="sub_id=1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12.03.24 г. № 72 (</w:t>
      </w:r>
      <w:hyperlink r:id="rId10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марта 20</w:t>
      </w:r>
      <w:r>
        <w:rPr>
          <w:rStyle w:val="s0"/>
        </w:rPr>
        <w:t>24 г.);</w:t>
      </w:r>
    </w:p>
    <w:p w:rsidR="00000000" w:rsidRDefault="007A4C80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10.10.24 г. № 394 (</w:t>
      </w:r>
      <w:hyperlink r:id="rId12" w:anchor="sub_id=40" w:history="1">
        <w:r>
          <w:rPr>
            <w:rStyle w:val="a4"/>
          </w:rPr>
          <w:t>введен в</w:t>
        </w:r>
        <w:r>
          <w:rPr>
            <w:rStyle w:val="a4"/>
          </w:rPr>
          <w:t xml:space="preserve"> действие</w:t>
        </w:r>
      </w:hyperlink>
      <w:r>
        <w:rPr>
          <w:rStyle w:val="s0"/>
        </w:rPr>
        <w:t xml:space="preserve"> с 11 ноября 2024 г.).</w:t>
      </w:r>
    </w:p>
    <w:p w:rsidR="00000000" w:rsidRDefault="007A4C80">
      <w:pPr>
        <w:pStyle w:val="p"/>
      </w:pPr>
      <w:r>
        <w:t> </w:t>
      </w:r>
    </w:p>
    <w:p w:rsidR="00000000" w:rsidRDefault="007A4C80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7A4C80">
      <w:pPr>
        <w:pStyle w:val="pj"/>
      </w:pPr>
      <w:r>
        <w:rPr>
          <w:rStyle w:val="s0"/>
        </w:rPr>
        <w:t> </w:t>
      </w:r>
    </w:p>
    <w:p w:rsidR="00000000" w:rsidRDefault="007A4C8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12.03.24 г.</w:t>
      </w:r>
    </w:p>
    <w:p w:rsidR="00000000" w:rsidRDefault="007A4C80">
      <w:pPr>
        <w:pStyle w:val="pj"/>
      </w:pPr>
      <w:hyperlink r:id="rId14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10.10.24 г.</w:t>
      </w:r>
    </w:p>
    <w:p w:rsidR="00000000" w:rsidRDefault="007A4C80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C80" w:rsidRDefault="007A4C80" w:rsidP="007A4C80">
      <w:r>
        <w:separator/>
      </w:r>
    </w:p>
  </w:endnote>
  <w:endnote w:type="continuationSeparator" w:id="0">
    <w:p w:rsidR="007A4C80" w:rsidRDefault="007A4C80" w:rsidP="007A4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C80" w:rsidRDefault="007A4C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C80" w:rsidRDefault="007A4C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C80" w:rsidRDefault="007A4C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C80" w:rsidRDefault="007A4C80" w:rsidP="007A4C80">
      <w:r>
        <w:separator/>
      </w:r>
    </w:p>
  </w:footnote>
  <w:footnote w:type="continuationSeparator" w:id="0">
    <w:p w:rsidR="007A4C80" w:rsidRDefault="007A4C80" w:rsidP="007A4C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C80" w:rsidRDefault="007A4C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C80" w:rsidRDefault="007A4C80" w:rsidP="007A4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C80" w:rsidRPr="007A4C80" w:rsidRDefault="007A4C80" w:rsidP="007A4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29 июня 2023 года № 270 «Об утверждении Правил уплаты, перечисления и распределения, а также возврата излишне (ошибочно) уплаченных сумм единого платежа и (или) пени за несвоевременную и (или) неполную уплату единого платежа» (с изменениями по состоянию на 11.11.2024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C80" w:rsidRDefault="007A4C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C80"/>
    <w:rsid w:val="007A4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4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C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C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4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C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C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yperlink" Target="http://online.zakon.kz/Document/?doc_id=3369721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48406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840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63990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9903" TargetMode="External"/><Relationship Id="rId14" Type="http://schemas.openxmlformats.org/officeDocument/2006/relationships/hyperlink" Target="http://online.zakon.kz/Document/?doc_id=317749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2025-03-19T03:51:00Z</dcterms:created>
  <dcterms:modified xsi:type="dcterms:W3CDTF">2025-03-19T03:51:00Z</dcterms:modified>
</cp:coreProperties>
</file>