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7F8D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15.04.2022 г.)</w:t>
      </w:r>
    </w:p>
    <w:p w:rsidR="00000000" w:rsidRDefault="00897F8D">
      <w:pPr>
        <w:pStyle w:val="pc"/>
      </w:pPr>
      <w:r>
        <w:t> </w:t>
      </w:r>
    </w:p>
    <w:p w:rsidR="00000000" w:rsidRDefault="00897F8D">
      <w:pPr>
        <w:pStyle w:val="pji"/>
      </w:pPr>
      <w:r>
        <w:rPr>
          <w:rStyle w:val="s3"/>
        </w:rPr>
        <w:t>Данная редакция действовала до внесения изменений от 14 июня 2022 г.; от 21 июня 2022 года </w:t>
      </w:r>
    </w:p>
    <w:p w:rsidR="00000000" w:rsidRDefault="00897F8D">
      <w:pPr>
        <w:pStyle w:val="pji"/>
      </w:pPr>
      <w:r>
        <w:rPr>
          <w:rStyle w:val="s3"/>
        </w:rPr>
        <w:t> </w:t>
      </w:r>
    </w:p>
    <w:p w:rsidR="00000000" w:rsidRDefault="00897F8D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897F8D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897F8D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7F8D">
      <w:pPr>
        <w:pStyle w:val="pj"/>
      </w:pPr>
      <w:r>
        <w:rPr>
          <w:rStyle w:val="s0"/>
        </w:rPr>
        <w:t>3. Установить:</w:t>
      </w:r>
    </w:p>
    <w:p w:rsidR="00000000" w:rsidRDefault="00897F8D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897F8D">
      <w:pPr>
        <w:pStyle w:val="pj"/>
      </w:pPr>
      <w:bookmarkStart w:id="2" w:name="SUB302"/>
      <w:bookmarkEnd w:id="2"/>
      <w:r>
        <w:rPr>
          <w:rStyle w:val="s0"/>
        </w:rPr>
        <w:t xml:space="preserve">3.2. Документы об оценке (подтверждении) соответствия обязательным требованиям, установленным </w:t>
      </w:r>
      <w:r>
        <w:rPr>
          <w:rStyle w:val="s0"/>
        </w:rPr>
        <w:t>нормативными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</w:t>
      </w:r>
      <w:r>
        <w:rPr>
          <w:rStyle w:val="s0"/>
        </w:rPr>
        <w:t>пления в силу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897F8D">
      <w:pPr>
        <w:pStyle w:val="pj"/>
      </w:pPr>
      <w:r>
        <w:rPr>
          <w:rStyle w:val="s0"/>
        </w:rPr>
        <w:t>Указанные документы, в</w:t>
      </w:r>
      <w:r>
        <w:rPr>
          <w:rStyle w:val="s0"/>
        </w:rPr>
        <w:t>ыданные или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897F8D">
      <w:pPr>
        <w:pStyle w:val="pj"/>
      </w:pPr>
      <w:r>
        <w:rPr>
          <w:rStyle w:val="s0"/>
        </w:rPr>
        <w:t xml:space="preserve">Также данные документы могут использоваться в качестве доказательственных материалов в целях проверки выполнения требований настоящего </w:t>
      </w:r>
      <w:r>
        <w:rPr>
          <w:rStyle w:val="s0"/>
        </w:rPr>
        <w:t>технического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897F8D">
      <w:pPr>
        <w:pStyle w:val="pj"/>
      </w:pPr>
      <w:r>
        <w:rPr>
          <w:rStyle w:val="s0"/>
        </w:rPr>
        <w:t xml:space="preserve">При распространении указанных в абзаце первом настоящего пункта документов в порядке, установленном настоящим </w:t>
      </w:r>
      <w:r>
        <w:rPr>
          <w:rStyle w:val="s0"/>
        </w:rPr>
        <w:t>техническим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</w:t>
      </w:r>
      <w:r>
        <w:rPr>
          <w:rStyle w:val="s0"/>
        </w:rPr>
        <w:t>жен соответствовать сроку действия документа, действовавшего до вступления в силу настоящего технического регламента.</w:t>
      </w:r>
    </w:p>
    <w:p w:rsidR="00000000" w:rsidRDefault="00897F8D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</w:t>
      </w:r>
      <w:r>
        <w:rPr>
          <w:rStyle w:val="s0"/>
        </w:rPr>
        <w:t>ным требованиям,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897F8D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07.06.16 г.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7F8D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</w:t>
      </w:r>
      <w:r>
        <w:rPr>
          <w:rStyle w:val="s0"/>
        </w:rPr>
        <w:t>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Республики Казахстан до окончания срока их действия, но не позднее 1 июля 2016 года;</w:t>
      </w:r>
    </w:p>
    <w:p w:rsidR="00000000" w:rsidRDefault="00897F8D">
      <w:pPr>
        <w:pStyle w:val="pj"/>
      </w:pPr>
      <w:r>
        <w:rPr>
          <w:rStyle w:val="s0"/>
        </w:rPr>
        <w:t>3.2.2. Количеств</w:t>
      </w:r>
      <w:r>
        <w:rPr>
          <w:rStyle w:val="s0"/>
        </w:rPr>
        <w:t>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категории N3 - 2100 штук, для категорий О3 и О4 - 2100 штук.</w:t>
      </w:r>
    </w:p>
    <w:p w:rsidR="00000000" w:rsidRDefault="00897F8D">
      <w:pPr>
        <w:pStyle w:val="pji"/>
      </w:pPr>
      <w:r>
        <w:rPr>
          <w:rStyle w:val="s3"/>
        </w:rPr>
        <w:t>Пункт дополнен подпунктами 3.2.3 и 3.2</w:t>
      </w:r>
      <w:r>
        <w:rPr>
          <w:rStyle w:val="s3"/>
        </w:rPr>
        <w:t xml:space="preserve">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897F8D">
      <w:pPr>
        <w:pStyle w:val="pj"/>
      </w:pPr>
      <w:r>
        <w:rPr>
          <w:rStyle w:val="s0"/>
        </w:rPr>
        <w:t>3.2.3. Документы об оценке (подтверждении) соответствия обязательным требованиям, установленным з</w:t>
      </w:r>
      <w:r>
        <w:rPr>
          <w:rStyle w:val="s0"/>
        </w:rPr>
        <w:t>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(коммерческое наименование «Fortuner»), производимого на территории Республики Казахстан, действительн</w:t>
      </w:r>
      <w:r>
        <w:rPr>
          <w:rStyle w:val="s0"/>
        </w:rPr>
        <w:t>ы до 28 марта 2017 года включительно;</w:t>
      </w:r>
    </w:p>
    <w:p w:rsidR="00000000" w:rsidRDefault="00897F8D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соответствии с подпунктом 3.2.3 настоящего Решения, не может превышать 1900 штук.</w:t>
      </w:r>
    </w:p>
    <w:p w:rsidR="00000000" w:rsidRDefault="00897F8D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7F8D">
      <w:pPr>
        <w:pStyle w:val="pj"/>
      </w:pPr>
      <w:r>
        <w:rPr>
          <w:rStyle w:val="s0"/>
        </w:rPr>
        <w:t>3.2.5. До 30 июня 2022 г. включительно допускается не оснащать у</w:t>
      </w:r>
      <w:r>
        <w:rPr>
          <w:rStyle w:val="s0"/>
        </w:rPr>
        <w:t>стройством или системой вызова экстренных оперативных служб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(за исключением транспортных средств для перевозки опасных грузов и транспортных средств, специально предназначенных для перевозки д</w:t>
      </w:r>
      <w:r>
        <w:rPr>
          <w:rStyle w:val="s0"/>
        </w:rPr>
        <w:t>етей), которые изготовлены на таможенной территории Евразийского экономического союза и в отношении которых действуют одобрения типа транспортного средства (одобрения типа шасси).</w:t>
      </w:r>
    </w:p>
    <w:p w:rsidR="00000000" w:rsidRDefault="00897F8D">
      <w:pPr>
        <w:pStyle w:val="pj"/>
      </w:pPr>
      <w:r>
        <w:rPr>
          <w:rStyle w:val="s0"/>
        </w:rPr>
        <w:t>Указанные транспортные средства (шасси) должны быть дооснащены устройством и</w:t>
      </w:r>
      <w:r>
        <w:rPr>
          <w:rStyle w:val="s0"/>
        </w:rPr>
        <w:t>ли системой вызова экстренных оперативных служб изготовителем транспортного средства (шасси) до 31 декабря 2022 г.</w:t>
      </w:r>
    </w:p>
    <w:p w:rsidR="00000000" w:rsidRDefault="00897F8D">
      <w:pPr>
        <w:pStyle w:val="pj"/>
      </w:pPr>
      <w:r>
        <w:rPr>
          <w:rStyle w:val="s0"/>
        </w:rPr>
        <w:t>Реализация таких транспортных средств (шасси), выпущенных в обращение с даты вступления настоящего Решения в силу до 30 июня 2022 г. без устр</w:t>
      </w:r>
      <w:r>
        <w:rPr>
          <w:rStyle w:val="s0"/>
        </w:rPr>
        <w:t xml:space="preserve">ойств или систем вызова экстренных оперативных служб, осуществляется при условии обязательного информирования потребителей о необходимости дооснащения транспортного средства (шасси) устройством или системой вызова экстренных оперативных служб и указания в </w:t>
      </w:r>
      <w:r>
        <w:rPr>
          <w:rStyle w:val="s0"/>
        </w:rPr>
        <w:t>электронном паспорте транспортного средства (электронном паспорте шасси транспортного средства) соответствующей информации.</w:t>
      </w:r>
    </w:p>
    <w:p w:rsidR="00000000" w:rsidRDefault="00897F8D">
      <w:pPr>
        <w:pStyle w:val="pj"/>
      </w:pPr>
      <w:r>
        <w:rPr>
          <w:rStyle w:val="s0"/>
        </w:rPr>
        <w:t>Контроль за исполнением настоящего Решения обеспечивается уполномоченными органами государств - членов Евразийского экономического с</w:t>
      </w:r>
      <w:r>
        <w:rPr>
          <w:rStyle w:val="s0"/>
        </w:rPr>
        <w:t>оюза в соответствии с законодательством государств-членов.</w:t>
      </w:r>
    </w:p>
    <w:p w:rsidR="00000000" w:rsidRDefault="00897F8D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897F8D">
      <w:pPr>
        <w:pStyle w:val="pj"/>
      </w:pPr>
      <w:r>
        <w:rPr>
          <w:rStyle w:val="s0"/>
        </w:rPr>
        <w:t>3.2.6. Выпус</w:t>
      </w:r>
      <w:r>
        <w:rPr>
          <w:rStyle w:val="s0"/>
        </w:rPr>
        <w:t xml:space="preserve">к в обращение и нахождение в эксплуатации транспортных средств, указанных в абзаце втором </w:t>
      </w:r>
      <w:hyperlink r:id="rId21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</w:t>
      </w:r>
      <w:r>
        <w:rPr>
          <w:rStyle w:val="s0"/>
        </w:rPr>
        <w:t>зопасности и только на территории государства - члена Евразийского экономического союза, в котором эти транспортные средства произведены, за исключением случая, указанного в абзаце втором настоящего пункта. В отношении таких транспортных средств не допуска</w:t>
      </w:r>
      <w:r>
        <w:rPr>
          <w:rStyle w:val="s0"/>
        </w:rPr>
        <w:t>ется оформление документов об оценке соответствия, предусмотренных Техническим регламентом.</w:t>
      </w:r>
    </w:p>
    <w:p w:rsidR="00000000" w:rsidRDefault="00897F8D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втором пункта 1 раздела I Технического регламента, не допускает</w:t>
      </w:r>
      <w:r>
        <w:rPr>
          <w:rStyle w:val="s0"/>
        </w:rPr>
        <w:t>ся на территориях государств - членов Евразийского экономического союза, за исключением территории государства-члена, в котором эти транспортные средства произведены, если иное не установлено законодательством других государств-членов в отношении таких тра</w:t>
      </w:r>
      <w:r>
        <w:rPr>
          <w:rStyle w:val="s0"/>
        </w:rPr>
        <w:t>нспортных средств.</w:t>
      </w:r>
    </w:p>
    <w:p w:rsidR="00000000" w:rsidRDefault="00897F8D">
      <w:pPr>
        <w:pStyle w:val="pji"/>
      </w:pPr>
      <w:r>
        <w:rPr>
          <w:rStyle w:val="s3"/>
        </w:rPr>
        <w:t xml:space="preserve">Пункт дополнен подпунктом 3.2.7 в соответствии с </w:t>
      </w:r>
      <w:hyperlink r:id="rId2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Совета Евразийской экономической комиссии от 15.04.22 г. № 77 (распространяется на правоотношения, возникшие с 15 апреля 2022 г.)</w:t>
      </w:r>
    </w:p>
    <w:p w:rsidR="00000000" w:rsidRDefault="00897F8D">
      <w:pPr>
        <w:pStyle w:val="pj"/>
      </w:pPr>
      <w:r>
        <w:rPr>
          <w:rStyle w:val="s0"/>
        </w:rPr>
        <w:t>3.2.7. До 1 февраля 2023 г. в Республике Армения, Республике Беларусь, Республике Казахстан, Кыргызской Республике допускается</w:t>
      </w:r>
      <w:r>
        <w:rPr>
          <w:rStyle w:val="s0"/>
        </w:rPr>
        <w:t xml:space="preserve"> оценка соответствия и выпуск в обращение транспортных средств категорий М и N, которые изготовлены на территории государства - члена Евразийского экономического союза или ввезены официальными представителями иностранных изготовителей на территорию такого </w:t>
      </w:r>
      <w:r>
        <w:rPr>
          <w:rStyle w:val="s0"/>
        </w:rPr>
        <w:t xml:space="preserve">государства - члена Евразийского экономического союза, без применения пунктов 113 и 114 </w:t>
      </w:r>
      <w:hyperlink r:id="rId23" w:anchor="sub_id=2113" w:history="1">
        <w:r>
          <w:rPr>
            <w:rStyle w:val="a4"/>
          </w:rPr>
          <w:t>приложения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24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897F8D">
      <w:pPr>
        <w:pStyle w:val="pj"/>
      </w:pPr>
      <w:r>
        <w:rPr>
          <w:rStyle w:val="s0"/>
        </w:rPr>
        <w:t xml:space="preserve">До 1 февраля 2023 г. в Российской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</w:t>
      </w:r>
      <w:r>
        <w:rPr>
          <w:rStyle w:val="s0"/>
        </w:rPr>
        <w:t>служб устанавливаются в соответствии с нормативными правовыми актами Правительства Российской Федерации.</w:t>
      </w:r>
    </w:p>
    <w:p w:rsidR="00000000" w:rsidRDefault="00897F8D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абзацах первом и втором настоящего пункта, не допускается</w:t>
      </w:r>
      <w:r>
        <w:rPr>
          <w:rStyle w:val="s0"/>
        </w:rPr>
        <w:t xml:space="preserve">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произведены или на территорию которого они ввезены официальными пред</w:t>
      </w:r>
      <w:r>
        <w:rPr>
          <w:rStyle w:val="s0"/>
        </w:rPr>
        <w:t>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897F8D">
      <w:pPr>
        <w:pStyle w:val="pj"/>
      </w:pPr>
      <w:r>
        <w:rPr>
          <w:rStyle w:val="s0"/>
        </w:rPr>
        <w:t>3.3. До 1 июля 2016 года допускается производство и выпуск в обр</w:t>
      </w:r>
      <w:r>
        <w:rPr>
          <w:rStyle w:val="s0"/>
        </w:rPr>
        <w:t>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</w:t>
      </w:r>
      <w:r>
        <w:rPr>
          <w:rStyle w:val="s0"/>
        </w:rPr>
        <w:t>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897F8D">
      <w:pPr>
        <w:pStyle w:val="pj"/>
      </w:pPr>
      <w:r>
        <w:rPr>
          <w:rStyle w:val="s0"/>
        </w:rPr>
        <w:t>Указанная продукция маркируется национальным знаком соответствия (знаком обращения на рынке) в соответствии с законодательством государств -</w:t>
      </w:r>
      <w:r>
        <w:rPr>
          <w:rStyle w:val="s0"/>
        </w:rPr>
        <w:t xml:space="preserve"> членов Таможенного союза или с </w:t>
      </w:r>
      <w:hyperlink r:id="rId2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897F8D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</w:t>
      </w:r>
      <w:r>
        <w:rPr>
          <w:rStyle w:val="s0"/>
        </w:rPr>
        <w:t>е допускается;</w:t>
      </w:r>
    </w:p>
    <w:p w:rsidR="00000000" w:rsidRDefault="00897F8D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</w:t>
      </w:r>
      <w:r>
        <w:rPr>
          <w:rStyle w:val="s0"/>
        </w:rPr>
        <w:t>бы) продукции, установленного в соответствии с законодательством государства - члена Таможенного союза.</w:t>
      </w:r>
    </w:p>
    <w:p w:rsidR="00000000" w:rsidRDefault="00897F8D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</w:t>
      </w:r>
      <w:r>
        <w:rPr>
          <w:rStyle w:val="s0"/>
        </w:rPr>
        <w:t>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897F8D">
      <w:pPr>
        <w:pStyle w:val="pj"/>
      </w:pPr>
      <w:r>
        <w:rPr>
          <w:rStyle w:val="s0"/>
        </w:rPr>
        <w:t>5. Российской Стороне:</w:t>
      </w:r>
    </w:p>
    <w:p w:rsidR="00000000" w:rsidRDefault="00897F8D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</w:t>
      </w:r>
      <w:r>
        <w:rPr>
          <w:rStyle w:val="s0"/>
        </w:rPr>
        <w:t>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897F8D">
      <w:pPr>
        <w:pStyle w:val="pj"/>
      </w:pPr>
      <w:r>
        <w:rPr>
          <w:rStyle w:val="s0"/>
        </w:rPr>
        <w:t>5.2. Не реже одного раза в год обеспечивать актуализацию Перечней ст</w:t>
      </w:r>
      <w:r>
        <w:rPr>
          <w:rStyle w:val="s0"/>
        </w:rPr>
        <w:t xml:space="preserve">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897F8D">
      <w:pPr>
        <w:pStyle w:val="pj"/>
      </w:pPr>
      <w:r>
        <w:rPr>
          <w:rStyle w:val="s0"/>
        </w:rPr>
        <w:t>5.3. С учетом предложений Сторон разработать и в уста</w:t>
      </w:r>
      <w:r>
        <w:rPr>
          <w:rStyle w:val="s0"/>
        </w:rPr>
        <w:t>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897F8D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</w:t>
      </w:r>
      <w:r>
        <w:rPr>
          <w:rStyle w:val="s0"/>
        </w:rPr>
        <w:t>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</w:t>
      </w:r>
      <w:r>
        <w:rPr>
          <w:rStyle w:val="s0"/>
        </w:rPr>
        <w:t>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897F8D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</w:t>
      </w:r>
      <w:r>
        <w:rPr>
          <w:rStyle w:val="s0"/>
        </w:rPr>
        <w:t xml:space="preserve">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897F8D">
      <w:pPr>
        <w:pStyle w:val="pj"/>
      </w:pPr>
      <w:r>
        <w:rPr>
          <w:rStyle w:val="s0"/>
        </w:rPr>
        <w:t>6. Сторонам:</w:t>
      </w:r>
    </w:p>
    <w:p w:rsidR="00000000" w:rsidRDefault="00897F8D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</w:t>
      </w:r>
      <w:r>
        <w:rPr>
          <w:rStyle w:val="s0"/>
        </w:rPr>
        <w:t>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Комиссию;</w:t>
      </w:r>
    </w:p>
    <w:p w:rsidR="00000000" w:rsidRDefault="00897F8D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</w:t>
      </w:r>
      <w:r>
        <w:rPr>
          <w:rStyle w:val="s0"/>
        </w:rPr>
        <w:t>ие государственного контроля (надзора) за соблюдением требований Технического регламента.</w:t>
      </w:r>
    </w:p>
    <w:p w:rsidR="00000000" w:rsidRDefault="00897F8D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</w:t>
      </w:r>
      <w:r>
        <w:rPr>
          <w:rStyle w:val="s0"/>
        </w:rPr>
        <w:t>ние этого срока Стороны не заявят о приостановлении своего одобрения Технического регламента.</w:t>
      </w:r>
    </w:p>
    <w:p w:rsidR="00000000" w:rsidRDefault="00897F8D">
      <w:pPr>
        <w:pStyle w:val="a3"/>
      </w:pPr>
      <w:r>
        <w:rPr>
          <w:rStyle w:val="s0"/>
        </w:rPr>
        <w:t> </w:t>
      </w:r>
    </w:p>
    <w:p w:rsidR="00000000" w:rsidRDefault="00897F8D">
      <w:pPr>
        <w:pStyle w:val="a3"/>
      </w:pPr>
      <w:r>
        <w:rPr>
          <w:rStyle w:val="s0"/>
        </w:rPr>
        <w:t> </w:t>
      </w:r>
    </w:p>
    <w:p w:rsidR="00000000" w:rsidRDefault="00897F8D">
      <w:pPr>
        <w:pStyle w:val="pc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897F8D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t> 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t> 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7F8D">
            <w:pPr>
              <w:pStyle w:val="pc"/>
            </w:pPr>
            <w:r>
              <w:t> </w:t>
            </w:r>
          </w:p>
          <w:p w:rsidR="00000000" w:rsidRDefault="00897F8D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897F8D">
      <w:pPr>
        <w:pStyle w:val="a3"/>
      </w:pPr>
      <w:r>
        <w:t> </w:t>
      </w:r>
    </w:p>
    <w:p w:rsidR="00000000" w:rsidRDefault="00897F8D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2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7F8D">
      <w:pPr>
        <w:pStyle w:val="pc"/>
      </w:pPr>
      <w:r>
        <w:t> </w:t>
      </w:r>
    </w:p>
    <w:p w:rsidR="00000000" w:rsidRDefault="00897F8D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3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7F8D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897F8D">
      <w:pPr>
        <w:pStyle w:val="pc"/>
      </w:pPr>
      <w:r>
        <w:t> </w:t>
      </w:r>
    </w:p>
    <w:p w:rsidR="00000000" w:rsidRDefault="00897F8D">
      <w:pPr>
        <w:pStyle w:val="pc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7F8D" w:rsidRDefault="00897F8D" w:rsidP="00897F8D">
      <w:r>
        <w:separator/>
      </w:r>
    </w:p>
  </w:endnote>
  <w:endnote w:type="continuationSeparator" w:id="0">
    <w:p w:rsidR="00897F8D" w:rsidRDefault="00897F8D" w:rsidP="00897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7F8D" w:rsidRDefault="00897F8D" w:rsidP="00897F8D">
      <w:r>
        <w:separator/>
      </w:r>
    </w:p>
  </w:footnote>
  <w:footnote w:type="continuationSeparator" w:id="0">
    <w:p w:rsidR="00897F8D" w:rsidRDefault="00897F8D" w:rsidP="00897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 w:rsidP="00897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7F8D" w:rsidRPr="00897F8D" w:rsidRDefault="00897F8D" w:rsidP="00897F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F8D" w:rsidRDefault="00897F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7F8D"/>
    <w:rsid w:val="0089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F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F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7F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7F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7F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7F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00003" TargetMode="External"/><Relationship Id="rId21" Type="http://schemas.openxmlformats.org/officeDocument/2006/relationships/hyperlink" Target="http://online.zakon.kz/Document/?doc_id=31121659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100003" TargetMode="Externa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0820388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3230575" TargetMode="External"/><Relationship Id="rId29" Type="http://schemas.openxmlformats.org/officeDocument/2006/relationships/hyperlink" Target="http://online.zakon.kz/Document/?doc_id=358711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7042031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8929901" TargetMode="External"/><Relationship Id="rId27" Type="http://schemas.openxmlformats.org/officeDocument/2006/relationships/hyperlink" Target="http://online.zakon.kz/Document/?doc_id=35871159" TargetMode="External"/><Relationship Id="rId30" Type="http://schemas.openxmlformats.org/officeDocument/2006/relationships/hyperlink" Target="http://online.zakon.kz/Document/?doc_id=37042031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76009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1598</Words>
  <Characters>12951</Characters>
  <Application>Microsoft Office Word</Application>
  <DocSecurity>0</DocSecurity>
  <Lines>107</Lines>
  <Paragraphs>29</Paragraphs>
  <ScaleCrop>false</ScaleCrop>
  <Company/>
  <LinksUpToDate>false</LinksUpToDate>
  <CharactersWithSpaces>14520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2023-09-16T07:52:00Z</dcterms:created>
  <dcterms:modified xsi:type="dcterms:W3CDTF">2023-09-16T07:52:00Z</dcterms:modified>
</cp:coreProperties>
</file>