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05B">
      <w:pPr>
        <w:pStyle w:val="pj"/>
      </w:pPr>
      <w:bookmarkStart w:id="0" w:name="_GoBack"/>
      <w:bookmarkEnd w:id="0"/>
      <w:r>
        <w:rPr>
          <w:rStyle w:val="s0"/>
          <w:b/>
          <w:bCs/>
        </w:rPr>
        <w:t>«Жер қойнауын пайдаланушы жер қойнауы учаскесінде өндірген мұнайдың көлемі мен салмағын өлшеу қағидаларын бекіту туралы» Қазақстан Республикасы Энергетика министрінің 2018 жылғы 5 мамырдағы № 163 бұйрығына өзгерістер енгізу туралы» Қазақстан Республикасы Э</w:t>
      </w:r>
      <w:r>
        <w:rPr>
          <w:rStyle w:val="s0"/>
          <w:b/>
          <w:bCs/>
        </w:rPr>
        <w:t>нергетика министрінің 2022 жылғы 1 қарашадағы № 342 бұйрығы</w:t>
      </w:r>
    </w:p>
    <w:p w:rsidR="00000000" w:rsidRDefault="0029305B">
      <w:pPr>
        <w:pStyle w:val="pj"/>
      </w:pPr>
      <w:r>
        <w:rPr>
          <w:rStyle w:val="s0"/>
          <w:b/>
          <w:bCs/>
        </w:rPr>
        <w:t> </w:t>
      </w:r>
    </w:p>
    <w:p w:rsidR="00000000" w:rsidRDefault="0029305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7 қарашада № 30438 тіркелді</w:t>
      </w:r>
    </w:p>
    <w:p w:rsidR="00000000" w:rsidRDefault="0029305B">
      <w:pPr>
        <w:pStyle w:val="pj"/>
      </w:pPr>
      <w:r>
        <w:rPr>
          <w:rStyle w:val="s0"/>
        </w:rPr>
        <w:t> </w:t>
      </w:r>
    </w:p>
    <w:p w:rsidR="00000000" w:rsidRDefault="0029305B">
      <w:pPr>
        <w:pStyle w:val="pj"/>
      </w:pPr>
      <w:r>
        <w:rPr>
          <w:rStyle w:val="s0"/>
        </w:rPr>
        <w:t xml:space="preserve">Жариялануы: </w:t>
      </w:r>
      <w:hyperlink r:id="rId7" w:anchor="!/doc/173495/kaz" w:history="1">
        <w:r>
          <w:rPr>
            <w:rStyle w:val="a4"/>
          </w:rPr>
          <w:t>«ҚР НҚА электрондық түрдегі эталондық бақылау банкі» АЖ 2022 ж. 11 қарашада</w:t>
        </w:r>
      </w:hyperlink>
    </w:p>
    <w:p w:rsidR="00000000" w:rsidRDefault="0029305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05B" w:rsidRDefault="0029305B" w:rsidP="0029305B">
      <w:r>
        <w:separator/>
      </w:r>
    </w:p>
  </w:endnote>
  <w:endnote w:type="continuationSeparator" w:id="0">
    <w:p w:rsidR="0029305B" w:rsidRDefault="0029305B" w:rsidP="00293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05B" w:rsidRDefault="002930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05B" w:rsidRDefault="002930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05B" w:rsidRDefault="002930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05B" w:rsidRDefault="0029305B" w:rsidP="0029305B">
      <w:r>
        <w:separator/>
      </w:r>
    </w:p>
  </w:footnote>
  <w:footnote w:type="continuationSeparator" w:id="0">
    <w:p w:rsidR="0029305B" w:rsidRDefault="0029305B" w:rsidP="00293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05B" w:rsidRDefault="002930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05B" w:rsidRDefault="0029305B" w:rsidP="00293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05B" w:rsidRPr="0029305B" w:rsidRDefault="0029305B" w:rsidP="00293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қойнауын пайдаланушы жер қойнауы учаскесінде өндірген мұнайдың көлемі мен салмағын өлшеу қағидаларын бекіту туралы» Қазақстан Республикасы Энергетика министрінің 2018 жылғы 5 мамырдағы № 163 бұйрығына өзгерістер енгізу туралы» Қазақстан Республикасы Энергетика министрінің 2022 жылғы 1 қарашадағы № 342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05B" w:rsidRDefault="002930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05B"/>
    <w:rsid w:val="00293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3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3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3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30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3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3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3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30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қойнауын пайдаланушы жер қойнауы учаскесінде өндірген мұнайдың көлемі мен салмағын өлшеу қағидаларын бекіту туралы» Қазақстан Республикасы Энергетика министрінің 2018 жылғы 5 мамырдағы № 163 бұйрығына өзгерістер енгізу туралы» Қазақстан Республикасы Энергетика министрінің 2022 жылғы 1 қарашадағы № 342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2024-05-03T20:56:00Z</dcterms:created>
  <dcterms:modified xsi:type="dcterms:W3CDTF">2024-05-03T20:56:00Z</dcterms:modified>
</cp:coreProperties>
</file>