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EE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27 февраля 2015 года № 144 «Об утверждении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</w:t>
      </w:r>
      <w:r>
        <w:rPr>
          <w:rStyle w:val="s0"/>
          <w:b/>
          <w:bCs/>
        </w:rPr>
        <w:t>ными марками, а также формы, содержания и элементов защиты акцизных и учетно-контрольных марок» (с изменениями и дополнениями по состоянию на 01.08.2016 г.) (утратил силу)</w:t>
      </w:r>
    </w:p>
    <w:p w:rsidR="00000000" w:rsidRDefault="00954EE7">
      <w:pPr>
        <w:pStyle w:val="pj"/>
      </w:pPr>
      <w:r>
        <w:rPr>
          <w:rStyle w:val="s0"/>
          <w:b/>
          <w:bCs/>
        </w:rPr>
        <w:t> </w:t>
      </w:r>
    </w:p>
    <w:p w:rsidR="00000000" w:rsidRDefault="00954EE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2015 года под № 10611</w:t>
      </w:r>
    </w:p>
    <w:p w:rsidR="00000000" w:rsidRDefault="00954EE7">
      <w:pPr>
        <w:pStyle w:val="pj"/>
      </w:pPr>
      <w:r>
        <w:rPr>
          <w:rStyle w:val="s0"/>
        </w:rPr>
        <w:t> </w:t>
      </w:r>
    </w:p>
    <w:p w:rsidR="00000000" w:rsidRDefault="00954EE7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</w:t>
        </w:r>
        <w:r>
          <w:rPr>
            <w:rStyle w:val="a4"/>
          </w:rPr>
          <w:t>ативных правовых актов РК «Әділет» 13 мая 2015 г.</w:t>
        </w:r>
      </w:hyperlink>
      <w:r>
        <w:rPr>
          <w:rStyle w:val="s0"/>
        </w:rPr>
        <w:t>; «Юридическая газета» от 3 сентября 2015 г. № 130 (2890)</w:t>
      </w:r>
    </w:p>
    <w:p w:rsidR="00000000" w:rsidRDefault="00954EE7">
      <w:pPr>
        <w:pStyle w:val="pj"/>
      </w:pPr>
      <w:r>
        <w:rPr>
          <w:rStyle w:val="s0"/>
        </w:rPr>
        <w:t> </w:t>
      </w:r>
    </w:p>
    <w:p w:rsidR="00000000" w:rsidRDefault="00954EE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8 фев</w:t>
      </w:r>
      <w:r>
        <w:rPr>
          <w:rStyle w:val="s0"/>
        </w:rPr>
        <w:t>раля 2018 года № 143</w:t>
      </w:r>
    </w:p>
    <w:p w:rsidR="00000000" w:rsidRDefault="00954EE7">
      <w:pPr>
        <w:pStyle w:val="pj"/>
      </w:pPr>
      <w:r>
        <w:rPr>
          <w:rStyle w:val="s0"/>
        </w:rPr>
        <w:t> </w:t>
      </w:r>
    </w:p>
    <w:p w:rsidR="00000000" w:rsidRDefault="00954EE7">
      <w:pPr>
        <w:pStyle w:val="pj"/>
      </w:pPr>
      <w:r>
        <w:rPr>
          <w:rStyle w:val="s0"/>
        </w:rPr>
        <w:t>Внесены изменения:</w:t>
      </w:r>
    </w:p>
    <w:p w:rsidR="00000000" w:rsidRDefault="00954EE7">
      <w:pPr>
        <w:pStyle w:val="pj"/>
      </w:pPr>
      <w:r>
        <w:rPr>
          <w:rStyle w:val="s0"/>
        </w:rPr>
        <w:t> </w:t>
      </w:r>
    </w:p>
    <w:p w:rsidR="00000000" w:rsidRDefault="00954EE7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07.12.15 г. № 621 (введен в действие с 1 января 2016 года);</w:t>
      </w:r>
    </w:p>
    <w:p w:rsidR="00000000" w:rsidRDefault="00954EE7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01.08.16 г. № 418 (введен в действие с 1 сентября 2016 года).</w:t>
      </w:r>
    </w:p>
    <w:p w:rsidR="00000000" w:rsidRDefault="00954EE7">
      <w:pPr>
        <w:pStyle w:val="pj"/>
      </w:pPr>
      <w:r>
        <w:rPr>
          <w:rStyle w:val="s0"/>
        </w:rPr>
        <w:t> </w:t>
      </w:r>
    </w:p>
    <w:p w:rsidR="00000000" w:rsidRDefault="00954EE7">
      <w:pPr>
        <w:pStyle w:val="pj"/>
      </w:pPr>
      <w:r>
        <w:rPr>
          <w:rStyle w:val="s0"/>
        </w:rPr>
        <w:t>Предыдущие редакции:</w:t>
      </w:r>
    </w:p>
    <w:p w:rsidR="00000000" w:rsidRDefault="00954EE7">
      <w:pPr>
        <w:pStyle w:val="pj"/>
      </w:pPr>
      <w:r>
        <w:rPr>
          <w:rStyle w:val="s0"/>
        </w:rPr>
        <w:t> </w:t>
      </w:r>
    </w:p>
    <w:p w:rsidR="00000000" w:rsidRDefault="00954EE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07.12.15 г.</w:t>
      </w:r>
    </w:p>
    <w:p w:rsidR="00000000" w:rsidRDefault="00954EE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01.08.16 г.</w:t>
      </w:r>
    </w:p>
    <w:p w:rsidR="00000000" w:rsidRDefault="00954EE7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EE7" w:rsidRDefault="00954EE7" w:rsidP="00954EE7">
      <w:r>
        <w:separator/>
      </w:r>
    </w:p>
  </w:endnote>
  <w:endnote w:type="continuationSeparator" w:id="0">
    <w:p w:rsidR="00954EE7" w:rsidRDefault="00954EE7" w:rsidP="00954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7" w:rsidRDefault="00954E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7" w:rsidRDefault="00954E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7" w:rsidRDefault="00954E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EE7" w:rsidRDefault="00954EE7" w:rsidP="00954EE7">
      <w:r>
        <w:separator/>
      </w:r>
    </w:p>
  </w:footnote>
  <w:footnote w:type="continuationSeparator" w:id="0">
    <w:p w:rsidR="00954EE7" w:rsidRDefault="00954EE7" w:rsidP="00954E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7" w:rsidRDefault="00954E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7" w:rsidRDefault="00954EE7" w:rsidP="00954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EE7" w:rsidRPr="00954EE7" w:rsidRDefault="00954EE7" w:rsidP="00954E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27 февраля 2015 года № 144 «Об утверждении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формы, содержания и элементов защиты акцизных и учетно-контрольных марок» (с изменениями и дополнениями по состоянию на 01.08.2016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E7" w:rsidRDefault="00954E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EE7"/>
    <w:rsid w:val="00954E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E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E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4E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4E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4E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4E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552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11" TargetMode="External"/><Relationship Id="rId12" Type="http://schemas.openxmlformats.org/officeDocument/2006/relationships/hyperlink" Target="http://online.zakon.kz/Document/?doc_id=3921097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051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1992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545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2025-10-12T10:14:00Z</dcterms:created>
  <dcterms:modified xsi:type="dcterms:W3CDTF">2025-10-12T10:14:00Z</dcterms:modified>
</cp:coreProperties>
</file>