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509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екінші деңгейдегі банктері есептілігінің тізбесін, нысандарын, мерзімдерін жңне оларды табыс ету қағидаларын бекіту туралы» Қазақстан Республикасының Ұлттық Банкі Басқармасының 2015 жылғы 8 мамырдағы № 76 Қаулысы (2017.28.04. бер</w:t>
      </w:r>
      <w:r>
        <w:rPr>
          <w:rStyle w:val="s0"/>
          <w:b/>
          <w:bCs/>
        </w:rPr>
        <w:t>ілген өзгерістермен) (күші жойылды)</w:t>
      </w:r>
    </w:p>
    <w:p w:rsidR="00000000" w:rsidRDefault="004E509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E509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25 мамырда № 11159 тіркелді</w:t>
      </w:r>
    </w:p>
    <w:p w:rsidR="00000000" w:rsidRDefault="004E5099">
      <w:pPr>
        <w:ind w:firstLine="400"/>
        <w:jc w:val="both"/>
      </w:pPr>
      <w:r>
        <w:rPr>
          <w:rStyle w:val="s0"/>
        </w:rPr>
        <w:t> </w:t>
      </w:r>
    </w:p>
    <w:p w:rsidR="00000000" w:rsidRDefault="004E5099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3 маусымда</w:t>
        </w:r>
      </w:hyperlink>
      <w:r>
        <w:rPr>
          <w:rStyle w:val="s0"/>
        </w:rPr>
        <w:t>; «Егемен Қазақстан» 2015 жылғы 10 қыркүйек № 172 (28650); «Егемен Қазақстан» 2015 жылғы 12 қыркүйек № 174 (28652)</w:t>
      </w:r>
    </w:p>
    <w:p w:rsidR="00000000" w:rsidRDefault="004E5099">
      <w:pPr>
        <w:ind w:firstLine="400"/>
        <w:jc w:val="both"/>
      </w:pPr>
      <w:r>
        <w:t> </w:t>
      </w:r>
    </w:p>
    <w:p w:rsidR="00000000" w:rsidRDefault="004E509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E5099">
      <w:pPr>
        <w:ind w:firstLine="400"/>
        <w:jc w:val="both"/>
      </w:pPr>
      <w:r>
        <w:rPr>
          <w:rStyle w:val="s0"/>
        </w:rPr>
        <w:t> </w:t>
      </w:r>
    </w:p>
    <w:p w:rsidR="00000000" w:rsidRDefault="004E5099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</w:t>
      </w:r>
      <w:r>
        <w:rPr>
          <w:rStyle w:val="s0"/>
          <w:lang w:val="kk-KZ"/>
        </w:rPr>
        <w:t xml:space="preserve">лттық Банкі Басқармасының 2017.28.04. № 69 </w:t>
      </w:r>
      <w:hyperlink r:id="rId8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</w:t>
      </w:r>
      <w:r>
        <w:rPr>
          <w:rStyle w:val="s0"/>
          <w:lang w:val="kk-KZ"/>
        </w:rPr>
        <w:t xml:space="preserve"> енгізілді)</w:t>
      </w:r>
    </w:p>
    <w:p w:rsidR="00000000" w:rsidRDefault="004E5099">
      <w:pPr>
        <w:ind w:firstLine="397"/>
        <w:jc w:val="both"/>
      </w:pPr>
      <w:r>
        <w:rPr>
          <w:rStyle w:val="s0"/>
        </w:rPr>
        <w:t> </w:t>
      </w:r>
    </w:p>
    <w:p w:rsidR="00000000" w:rsidRDefault="004E509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 жылғы 29 маусымдағы № 137 </w:t>
      </w:r>
      <w:hyperlink r:id="rId10" w:anchor="sub_id=1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E5099">
      <w:pPr>
        <w:ind w:firstLine="397"/>
        <w:jc w:val="both"/>
      </w:pPr>
      <w:r>
        <w:rPr>
          <w:rStyle w:val="s0"/>
        </w:rPr>
        <w:t> </w:t>
      </w:r>
    </w:p>
    <w:p w:rsidR="00000000" w:rsidRDefault="004E5099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4E5099">
      <w:pPr>
        <w:ind w:firstLine="397"/>
        <w:jc w:val="both"/>
      </w:pPr>
      <w:r>
        <w:rPr>
          <w:rStyle w:val="s0"/>
        </w:rPr>
        <w:t> </w:t>
      </w:r>
    </w:p>
    <w:p w:rsidR="00000000" w:rsidRDefault="004E5099">
      <w:pPr>
        <w:ind w:firstLine="397"/>
        <w:jc w:val="both"/>
      </w:pPr>
      <w:r>
        <w:rPr>
          <w:rStyle w:val="s0"/>
        </w:rPr>
        <w:t xml:space="preserve">2017 ж. 28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4E5099">
      <w:pPr>
        <w:ind w:firstLine="397"/>
        <w:jc w:val="both"/>
      </w:pPr>
      <w:r>
        <w:rPr>
          <w:rStyle w:val="s0"/>
        </w:rPr>
        <w:t> </w:t>
      </w:r>
    </w:p>
    <w:p w:rsidR="00000000" w:rsidRDefault="004E5099">
      <w:pPr>
        <w:ind w:firstLine="400"/>
        <w:jc w:val="both"/>
      </w:pPr>
      <w:r>
        <w:t> </w:t>
      </w:r>
    </w:p>
    <w:p w:rsidR="00000000" w:rsidRDefault="004E509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E5099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099" w:rsidRDefault="004E5099" w:rsidP="004E5099">
      <w:r>
        <w:separator/>
      </w:r>
    </w:p>
  </w:endnote>
  <w:endnote w:type="continuationSeparator" w:id="0">
    <w:p w:rsidR="004E5099" w:rsidRDefault="004E5099" w:rsidP="004E50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099" w:rsidRDefault="004E50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099" w:rsidRDefault="004E50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099" w:rsidRDefault="004E50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099" w:rsidRDefault="004E5099" w:rsidP="004E5099">
      <w:r>
        <w:separator/>
      </w:r>
    </w:p>
  </w:footnote>
  <w:footnote w:type="continuationSeparator" w:id="0">
    <w:p w:rsidR="004E5099" w:rsidRDefault="004E5099" w:rsidP="004E50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099" w:rsidRDefault="004E50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099" w:rsidRDefault="004E5099" w:rsidP="004E50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5099" w:rsidRPr="004E5099" w:rsidRDefault="004E5099" w:rsidP="004E50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екінші деңгейдегі банктері есептілігінің тізбесін, нысандарын, мерзімдерін және оларды табыс ету қағидаларын бекіту туралы» Қазақстан Республикасының Ұлттық Банкі Басқармасының 2015 жылғы 8 мамырдағы № 76 Қаулысы (2017.28.04.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099" w:rsidRDefault="004E50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5099"/>
    <w:rsid w:val="004E5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50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50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50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50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50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50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50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50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656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15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960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27388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9035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1208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екінші деңгейдегі банктері есептілігінің тізбесін, нысандарын, мерзімдерін және оларды табыс ету қағидаларын бекіту туралы» Қазақстан Республикасының Ұлттық Банкі Басқармасының 2015 жылғы 8 мамырдағы № 76 Қаулысы (2017.28.04. берілген өзгерістермен)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2023-12-31T16:12:00Z</dcterms:created>
  <dcterms:modified xsi:type="dcterms:W3CDTF">2023-12-31T16:12:00Z</dcterms:modified>
</cp:coreProperties>
</file>