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6B9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14 июня 2018 года № 51 «Об установлении ставки ввозной таможенной пошлины Единого таможенного тарифа Евразийского экономического союза в отношении суперабсорбентов для производства подгузников и о внесен</w:t>
      </w:r>
      <w:r>
        <w:rPr>
          <w:rStyle w:val="s0"/>
          <w:b/>
          <w:bCs/>
        </w:rPr>
        <w:t>ии изменений в Перечень товаров и ставок, в отношении которых в течение переходного периода Республикой Армения применяются ставки ввозных таможенных пошлин, отличные от ставок Единого таможенного тарифа Евразийского экономического союза» (г. Москва) (с из</w:t>
      </w:r>
      <w:r>
        <w:rPr>
          <w:rStyle w:val="s0"/>
          <w:b/>
          <w:bCs/>
        </w:rPr>
        <w:t>менениями от 23.11.2020 г.) (утратило силу)</w:t>
      </w:r>
    </w:p>
    <w:p w:rsidR="00000000" w:rsidRDefault="00996B9F">
      <w:pPr>
        <w:pStyle w:val="pj"/>
      </w:pPr>
      <w:r>
        <w:rPr>
          <w:rStyle w:val="s0"/>
          <w:b/>
          <w:bCs/>
        </w:rPr>
        <w:t> </w:t>
      </w:r>
    </w:p>
    <w:p w:rsidR="00000000" w:rsidRDefault="00996B9F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июля 2018 года</w:t>
      </w:r>
    </w:p>
    <w:p w:rsidR="00000000" w:rsidRDefault="00996B9F">
      <w:pPr>
        <w:pStyle w:val="pj"/>
      </w:pPr>
      <w:r>
        <w:rPr>
          <w:rStyle w:val="s0"/>
        </w:rPr>
        <w:t> </w:t>
      </w:r>
    </w:p>
    <w:p w:rsidR="00000000" w:rsidRDefault="00996B9F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996B9F">
      <w:pPr>
        <w:pStyle w:val="pj"/>
      </w:pPr>
      <w:r>
        <w:rPr>
          <w:rStyle w:val="s0"/>
        </w:rPr>
        <w:t> </w:t>
      </w:r>
    </w:p>
    <w:p w:rsidR="00000000" w:rsidRDefault="00996B9F">
      <w:pPr>
        <w:pStyle w:val="pj"/>
      </w:pPr>
      <w:r>
        <w:rPr>
          <w:rStyle w:val="s0"/>
        </w:rPr>
        <w:t>Внесены изменения:</w:t>
      </w:r>
    </w:p>
    <w:p w:rsidR="00000000" w:rsidRDefault="00996B9F">
      <w:pPr>
        <w:pStyle w:val="pj"/>
      </w:pPr>
      <w:r>
        <w:rPr>
          <w:rStyle w:val="s0"/>
        </w:rPr>
        <w:t> </w:t>
      </w:r>
    </w:p>
    <w:p w:rsidR="00000000" w:rsidRDefault="00996B9F">
      <w:pPr>
        <w:pStyle w:val="pj"/>
      </w:pPr>
      <w:hyperlink r:id="rId9" w:anchor="sub_id=1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Совета Евразийской экономической комиссии от 23.11.20 г. № 114 (вступило в силу по истечении 30 календарных дней с даты его официального </w:t>
      </w:r>
      <w:hyperlink r:id="rId10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</w:t>
      </w:r>
    </w:p>
    <w:p w:rsidR="00000000" w:rsidRDefault="00996B9F">
      <w:pPr>
        <w:pStyle w:val="pj"/>
      </w:pPr>
      <w:r>
        <w:rPr>
          <w:rStyle w:val="s0"/>
        </w:rPr>
        <w:t> </w:t>
      </w:r>
    </w:p>
    <w:p w:rsidR="00000000" w:rsidRDefault="00996B9F">
      <w:pPr>
        <w:pStyle w:val="pj"/>
      </w:pPr>
      <w:r>
        <w:rPr>
          <w:rStyle w:val="s0"/>
        </w:rPr>
        <w:t>Предыдущие редакции:</w:t>
      </w:r>
    </w:p>
    <w:p w:rsidR="00000000" w:rsidRDefault="00996B9F">
      <w:pPr>
        <w:pStyle w:val="pj"/>
      </w:pPr>
      <w:r>
        <w:rPr>
          <w:rStyle w:val="s0"/>
        </w:rPr>
        <w:t> </w:t>
      </w:r>
    </w:p>
    <w:p w:rsidR="00000000" w:rsidRDefault="00996B9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23.11.20 г.</w:t>
      </w:r>
    </w:p>
    <w:p w:rsidR="00000000" w:rsidRDefault="00996B9F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B9F" w:rsidRDefault="00996B9F" w:rsidP="00996B9F">
      <w:r>
        <w:separator/>
      </w:r>
    </w:p>
  </w:endnote>
  <w:endnote w:type="continuationSeparator" w:id="0">
    <w:p w:rsidR="00996B9F" w:rsidRDefault="00996B9F" w:rsidP="00996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B9F" w:rsidRDefault="00996B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B9F" w:rsidRDefault="00996B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B9F" w:rsidRDefault="00996B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B9F" w:rsidRDefault="00996B9F" w:rsidP="00996B9F">
      <w:r>
        <w:separator/>
      </w:r>
    </w:p>
  </w:footnote>
  <w:footnote w:type="continuationSeparator" w:id="0">
    <w:p w:rsidR="00996B9F" w:rsidRDefault="00996B9F" w:rsidP="00996B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B9F" w:rsidRDefault="00996B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B9F" w:rsidRDefault="00996B9F" w:rsidP="00996B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6B9F" w:rsidRPr="00996B9F" w:rsidRDefault="00996B9F" w:rsidP="00996B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июня 2018 года № 51 «Об установлении ставки ввозной таможенной пошлины Единого таможенного тарифа Евразийского экономического союза в отношении суперабсорбентов для производства подгузников и о внесении изменений в Перечень товаров и ставок, в отношении которых в течение переходного периода Республикой Армения применяются ставки ввозных таможенных пошлин, отличные от ставок Единого таможенного тарифа Евразийского экономического союза» (г. Москва) (с изменениями от 23.11.2020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B9F" w:rsidRDefault="00996B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6B9F"/>
    <w:rsid w:val="00996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6B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6B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6B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6B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6B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6B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6B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6B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296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96415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5358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1304</Characters>
  <Application>Microsoft Office Word</Application>
  <DocSecurity>0</DocSecurity>
  <Lines>10</Lines>
  <Paragraphs>2</Paragraphs>
  <ScaleCrop>false</ScaleCrop>
  <Company/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14 июня 2018 года № 51 «Об установлении ставки ввозной таможенной пошлины Единого таможенного тарифа Евразийского экономического союза в отношении суперабсорбентов для производства подгузников и о внесении изменений в Перечень товаров и ставок, в отношении которых в течение переходного периода Республикой Армения применяются ставки ввозных таможенных пошлин, отличные от ставок Единого таможенного тарифа Евразийского экономического союза» (г. Москва) (с изменениями от 23.11.2020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2023-11-09T16:59:00Z</dcterms:created>
  <dcterms:modified xsi:type="dcterms:W3CDTF">2023-11-09T16:59:00Z</dcterms:modified>
</cp:coreProperties>
</file>