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70F2">
      <w:pPr>
        <w:pStyle w:val="pc"/>
      </w:pPr>
      <w:bookmarkStart w:id="0" w:name="_GoBack"/>
      <w:bookmarkEnd w:id="0"/>
      <w:r>
        <w:rPr>
          <w:rStyle w:val="s1"/>
        </w:rPr>
        <w:t>Приказ и.о. Министра туризма и спорта Республики Казахстан от 26 декабря 2023 года № 342</w:t>
      </w:r>
      <w:r>
        <w:rPr>
          <w:rStyle w:val="s1"/>
        </w:rPr>
        <w:br/>
        <w:t>О внесении изменений в некоторые приказы Министра культуры и спорта Республики Казахстан</w:t>
      </w:r>
    </w:p>
    <w:p w:rsidR="00000000" w:rsidRDefault="002070F2">
      <w:pPr>
        <w:pStyle w:val="pj"/>
      </w:pPr>
      <w:r>
        <w:rPr>
          <w:rStyle w:val="s0"/>
        </w:rPr>
        <w:t> </w:t>
      </w:r>
    </w:p>
    <w:p w:rsidR="00000000" w:rsidRDefault="002070F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070F2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культуры и спорта Республики Казахстан, в которые вносятся изменения согласно приложению к настоящему приказу.</w:t>
      </w:r>
    </w:p>
    <w:p w:rsidR="00000000" w:rsidRDefault="002070F2">
      <w:pPr>
        <w:pStyle w:val="pj"/>
      </w:pPr>
      <w:r>
        <w:rPr>
          <w:rStyle w:val="s0"/>
        </w:rPr>
        <w:t>2. Комитету индустрии туризма Министерства туризма и спорта Республики Казахстан в установленном законодательством Ре</w:t>
      </w:r>
      <w:r>
        <w:rPr>
          <w:rStyle w:val="s0"/>
        </w:rPr>
        <w:t>спублики Казахстан порядке обеспечить:</w:t>
      </w:r>
    </w:p>
    <w:p w:rsidR="00000000" w:rsidRDefault="002070F2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070F2">
      <w:pPr>
        <w:pStyle w:val="pj"/>
      </w:pPr>
      <w:r>
        <w:rPr>
          <w:rStyle w:val="s0"/>
        </w:rPr>
        <w:t xml:space="preserve">2) в течение трех рабочих дней после введения в действие </w:t>
      </w:r>
      <w:r>
        <w:rPr>
          <w:rStyle w:val="s0"/>
        </w:rPr>
        <w:t>настоящего приказа размещение его на интернет-ресурсе Министерства туризма и спорта Республики Казахстан;</w:t>
      </w:r>
    </w:p>
    <w:p w:rsidR="00000000" w:rsidRDefault="002070F2">
      <w:pPr>
        <w:pStyle w:val="pj"/>
      </w:pPr>
      <w:r>
        <w:rPr>
          <w:rStyle w:val="s0"/>
        </w:rPr>
        <w:t>3) в течение трех рабочих дней после исполнения мероприятий, предусмотренных настоящим приказом, представление в Департамент юридической службы Минист</w:t>
      </w:r>
      <w:r>
        <w:rPr>
          <w:rStyle w:val="s0"/>
        </w:rPr>
        <w:t>ерства туризма и спорта Республики Казахстан сведений об исполнении мероприятий.</w:t>
      </w:r>
    </w:p>
    <w:p w:rsidR="00000000" w:rsidRDefault="002070F2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туризма и спорта Республики Казахстан.</w:t>
      </w:r>
    </w:p>
    <w:p w:rsidR="00000000" w:rsidRDefault="002070F2">
      <w:pPr>
        <w:pStyle w:val="pj"/>
      </w:pPr>
      <w:r>
        <w:rPr>
          <w:rStyle w:val="s0"/>
        </w:rPr>
        <w:t>4. Настоящий приказ вводится в действие по истечени</w:t>
      </w:r>
      <w:r>
        <w:rPr>
          <w:rStyle w:val="s0"/>
        </w:rPr>
        <w:t xml:space="preserve">и шестидесяти календарных дней после дня их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070F2">
      <w:pPr>
        <w:pStyle w:val="pj"/>
      </w:pPr>
      <w:r>
        <w:rPr>
          <w:rStyle w:val="s0"/>
        </w:rPr>
        <w:t> </w:t>
      </w:r>
    </w:p>
    <w:p w:rsidR="00000000" w:rsidRDefault="002070F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rPr>
                <w:b/>
                <w:bCs/>
              </w:rPr>
              <w:t xml:space="preserve">Исполняющий обязанности министра туризма и спорта </w:t>
            </w:r>
          </w:p>
          <w:p w:rsidR="00000000" w:rsidRDefault="002070F2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070F2">
            <w:pPr>
              <w:pStyle w:val="pr"/>
            </w:pPr>
            <w:r>
              <w:rPr>
                <w:b/>
                <w:bCs/>
              </w:rPr>
              <w:t>С. Жарасбаев</w:t>
            </w:r>
          </w:p>
        </w:tc>
      </w:tr>
    </w:tbl>
    <w:p w:rsidR="00000000" w:rsidRDefault="002070F2">
      <w:pPr>
        <w:pStyle w:val="p"/>
      </w:pPr>
      <w:r>
        <w:t> </w:t>
      </w:r>
    </w:p>
    <w:p w:rsidR="00000000" w:rsidRDefault="002070F2">
      <w:pPr>
        <w:pStyle w:val="p"/>
      </w:pPr>
      <w:r>
        <w:t>«СОГЛАСОВАН»</w:t>
      </w:r>
    </w:p>
    <w:p w:rsidR="00000000" w:rsidRDefault="002070F2">
      <w:pPr>
        <w:pStyle w:val="p"/>
      </w:pPr>
      <w:r>
        <w:t>Министерство цифрового развития,</w:t>
      </w:r>
    </w:p>
    <w:p w:rsidR="00000000" w:rsidRDefault="002070F2">
      <w:pPr>
        <w:pStyle w:val="p"/>
      </w:pPr>
      <w:r>
        <w:t>инноваций и аэрокосмической</w:t>
      </w:r>
    </w:p>
    <w:p w:rsidR="00000000" w:rsidRDefault="002070F2">
      <w:pPr>
        <w:pStyle w:val="p"/>
      </w:pPr>
      <w:r>
        <w:t>промышленности Республики Казахстан</w:t>
      </w:r>
    </w:p>
    <w:p w:rsidR="00000000" w:rsidRDefault="002070F2">
      <w:pPr>
        <w:pStyle w:val="p"/>
      </w:pPr>
      <w:r>
        <w:t> </w:t>
      </w:r>
    </w:p>
    <w:p w:rsidR="00000000" w:rsidRDefault="002070F2">
      <w:pPr>
        <w:pStyle w:val="p"/>
      </w:pPr>
      <w:r>
        <w:t>«СОГЛАСОВАН»</w:t>
      </w:r>
    </w:p>
    <w:p w:rsidR="00000000" w:rsidRDefault="002070F2">
      <w:pPr>
        <w:pStyle w:val="p"/>
      </w:pPr>
      <w:r>
        <w:t>Бюро национальной статистики</w:t>
      </w:r>
    </w:p>
    <w:p w:rsidR="00000000" w:rsidRDefault="002070F2">
      <w:pPr>
        <w:pStyle w:val="p"/>
      </w:pPr>
      <w:r>
        <w:t>Агентства по стратегическому</w:t>
      </w:r>
    </w:p>
    <w:p w:rsidR="00000000" w:rsidRDefault="002070F2">
      <w:pPr>
        <w:pStyle w:val="p"/>
      </w:pPr>
      <w:r>
        <w:t>планированию и реформам</w:t>
      </w:r>
    </w:p>
    <w:p w:rsidR="00000000" w:rsidRDefault="002070F2">
      <w:pPr>
        <w:pStyle w:val="p"/>
      </w:pPr>
      <w:r>
        <w:t>Республики Казахстан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c"/>
        <w:jc w:val="left"/>
      </w:pPr>
      <w:bookmarkStart w:id="1" w:name="SUB100"/>
      <w:bookmarkEnd w:id="1"/>
      <w:r>
        <w:t> </w:t>
      </w:r>
    </w:p>
    <w:p w:rsidR="00000000" w:rsidRDefault="002070F2">
      <w:pPr>
        <w:pStyle w:val="pr"/>
      </w:pPr>
      <w: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070F2">
      <w:pPr>
        <w:pStyle w:val="pr"/>
      </w:pPr>
      <w:r>
        <w:t>Исполняющий обязанности</w:t>
      </w:r>
    </w:p>
    <w:p w:rsidR="00000000" w:rsidRDefault="002070F2">
      <w:pPr>
        <w:pStyle w:val="pr"/>
      </w:pPr>
      <w:r>
        <w:t>министра туризма и спорта</w:t>
      </w:r>
    </w:p>
    <w:p w:rsidR="00000000" w:rsidRDefault="002070F2">
      <w:pPr>
        <w:pStyle w:val="pr"/>
      </w:pPr>
      <w:r>
        <w:t>Республики Казахстан</w:t>
      </w:r>
    </w:p>
    <w:p w:rsidR="00000000" w:rsidRDefault="002070F2">
      <w:pPr>
        <w:pStyle w:val="pr"/>
      </w:pPr>
      <w:r>
        <w:t>от 26 декабря 2023 года</w:t>
      </w:r>
    </w:p>
    <w:p w:rsidR="00000000" w:rsidRDefault="002070F2">
      <w:pPr>
        <w:pStyle w:val="pr"/>
      </w:pPr>
      <w:r>
        <w:t>№ 342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Перечень некоторых приказов Министра культуры и спорта Республики Казахстан, в которые вносятся изменения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j"/>
      </w:pPr>
      <w: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t xml:space="preserve"> Министра культуры и спорта Республики Казахстан от 30 марта 2015 года № 115 «Об утверждении Перечня и формы документов, подтверждающих соответствие организатора игорного бизнеса квалификационным требованиям</w:t>
      </w:r>
      <w:r>
        <w:t>» (зарегистрирован в Реестре государственной регистрации нормативных правовых актов под № 10876) следующее изменение:</w:t>
      </w:r>
    </w:p>
    <w:p w:rsidR="00000000" w:rsidRDefault="002070F2">
      <w:pPr>
        <w:pStyle w:val="pj"/>
      </w:pPr>
      <w:hyperlink r:id="rId10" w:anchor="sub_id=3" w:history="1">
        <w:r>
          <w:rPr>
            <w:rStyle w:val="a4"/>
          </w:rPr>
          <w:t>приложение 3</w:t>
        </w:r>
      </w:hyperlink>
      <w:r>
        <w:t xml:space="preserve"> к указанному приказу изложить в новой редакции</w:t>
      </w:r>
      <w:r>
        <w:t xml:space="preserve">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Перечню;</w:t>
      </w:r>
    </w:p>
    <w:p w:rsidR="00000000" w:rsidRDefault="002070F2">
      <w:pPr>
        <w:pStyle w:val="pj"/>
      </w:pPr>
      <w:r>
        <w:t xml:space="preserve">2. Внести в </w:t>
      </w:r>
      <w:hyperlink r:id="rId11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культуры и спорта Республики Казахстан от 17 июля 2015 года № 249 «Об утверждении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бизнеса» (зареги</w:t>
      </w:r>
      <w:r>
        <w:t>стрирован в Реестре государственной регистрации нормативных правовых актов под № 11948) следующие изменения:</w:t>
      </w:r>
    </w:p>
    <w:p w:rsidR="00000000" w:rsidRDefault="002070F2">
      <w:pPr>
        <w:pStyle w:val="pj"/>
      </w:pPr>
      <w:hyperlink r:id="rId12" w:anchor="sub_id=1" w:history="1">
        <w:r>
          <w:rPr>
            <w:rStyle w:val="a4"/>
          </w:rPr>
          <w:t>приложение 1</w:t>
        </w:r>
      </w:hyperlink>
      <w:r>
        <w:t xml:space="preserve"> к указанному приказу изложить в новой редакции согласно</w:t>
      </w:r>
      <w:r>
        <w:t xml:space="preserve">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Перечню;</w:t>
      </w:r>
    </w:p>
    <w:p w:rsidR="00000000" w:rsidRDefault="002070F2">
      <w:pPr>
        <w:pStyle w:val="pj"/>
      </w:pPr>
      <w:r>
        <w:t xml:space="preserve">в </w:t>
      </w:r>
      <w:hyperlink r:id="rId13" w:anchor="sub_id=100" w:history="1">
        <w:r>
          <w:rPr>
            <w:rStyle w:val="a4"/>
          </w:rPr>
          <w:t>Правилах</w:t>
        </w:r>
      </w:hyperlink>
      <w:r>
        <w:t xml:space="preserve"> </w:t>
      </w:r>
      <w:r>
        <w:t>осуществления сбора и анализа отчетности, представляемой организатором игорного бизнеса, утвержденных указанным приказом:</w:t>
      </w:r>
    </w:p>
    <w:p w:rsidR="00000000" w:rsidRDefault="002070F2">
      <w:pPr>
        <w:pStyle w:val="pj"/>
      </w:pPr>
      <w:hyperlink r:id="rId14" w:anchor="sub_id=900" w:history="1">
        <w:r>
          <w:rPr>
            <w:rStyle w:val="a4"/>
          </w:rPr>
          <w:t>пункт 9</w:t>
        </w:r>
      </w:hyperlink>
      <w:r>
        <w:t xml:space="preserve"> изложить в следующей редакции:</w:t>
      </w:r>
    </w:p>
    <w:p w:rsidR="00000000" w:rsidRDefault="002070F2">
      <w:pPr>
        <w:pStyle w:val="pj"/>
      </w:pPr>
      <w:r>
        <w:t>«Результаты ан</w:t>
      </w:r>
      <w:r>
        <w:t>ализа используются при подготовке предложений по совершенствованию государственной политики в области игорного бизнеса и проведении профилактического контроля без посещения субъекта (объекта) контроля.»;</w:t>
      </w:r>
    </w:p>
    <w:p w:rsidR="00000000" w:rsidRDefault="002070F2">
      <w:pPr>
        <w:pStyle w:val="pj"/>
      </w:pPr>
      <w:r>
        <w:t xml:space="preserve">3. Внести в </w:t>
      </w:r>
      <w:hyperlink r:id="rId15" w:history="1">
        <w:r>
          <w:rPr>
            <w:rStyle w:val="a4"/>
          </w:rPr>
          <w:t>приказ</w:t>
        </w:r>
      </w:hyperlink>
      <w:r>
        <w:t xml:space="preserve"> Министра культуры и спорта Республики Казахстан от 8 июля 2020 года № 195 «Об утверждении Правил оказания государственных услуг в сфере игорного бизнеса» (зарегистрирован в Реестре государственной регистрации нормативных пра</w:t>
      </w:r>
      <w:r>
        <w:t>вовых актов под № 20947) следующие изменения:</w:t>
      </w:r>
    </w:p>
    <w:p w:rsidR="00000000" w:rsidRDefault="002070F2">
      <w:pPr>
        <w:pStyle w:val="pj"/>
      </w:pPr>
      <w:r>
        <w:t xml:space="preserve">в </w:t>
      </w:r>
      <w:hyperlink r:id="rId16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казино», утвержденных указанным приказом:</w:t>
      </w:r>
    </w:p>
    <w:p w:rsidR="00000000" w:rsidRDefault="002070F2">
      <w:pPr>
        <w:pStyle w:val="pj"/>
      </w:pPr>
      <w:hyperlink r:id="rId17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2070F2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</w:t>
      </w:r>
      <w:r>
        <w:t>ицам (далее - услугополучатель) в соответствии с настоящими Правилами.»;</w:t>
      </w:r>
    </w:p>
    <w:p w:rsidR="00000000" w:rsidRDefault="002070F2">
      <w:pPr>
        <w:pStyle w:val="pj"/>
      </w:pPr>
      <w:r>
        <w:t xml:space="preserve">в </w:t>
      </w:r>
      <w:hyperlink r:id="rId18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</w:t>
      </w:r>
      <w:r>
        <w:t>ю казино»:</w:t>
      </w:r>
    </w:p>
    <w:p w:rsidR="00000000" w:rsidRDefault="002070F2">
      <w:pPr>
        <w:pStyle w:val="pj"/>
      </w:pPr>
      <w:r>
        <w:t>строку, порядковый номер 1, изложить в следующей редакции:</w:t>
      </w:r>
    </w:p>
    <w:p w:rsidR="00000000" w:rsidRDefault="002070F2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2070F2">
      <w:pPr>
        <w:pStyle w:val="pr"/>
      </w:pPr>
      <w:r>
        <w:rPr>
          <w:rStyle w:val="s0"/>
        </w:rPr>
        <w:t>»;</w:t>
      </w:r>
    </w:p>
    <w:p w:rsidR="00000000" w:rsidRDefault="002070F2">
      <w:pPr>
        <w:pStyle w:val="pj"/>
      </w:pPr>
      <w:hyperlink r:id="rId19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Перечню;</w:t>
      </w:r>
    </w:p>
    <w:p w:rsidR="00000000" w:rsidRDefault="002070F2">
      <w:pPr>
        <w:pStyle w:val="pj"/>
      </w:pPr>
      <w:r>
        <w:t xml:space="preserve">в </w:t>
      </w:r>
      <w:hyperlink r:id="rId20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зала игровых автоматов», утвержденных указанным приказом:</w:t>
      </w:r>
    </w:p>
    <w:p w:rsidR="00000000" w:rsidRDefault="002070F2">
      <w:pPr>
        <w:pStyle w:val="pj"/>
      </w:pPr>
      <w:hyperlink r:id="rId21" w:anchor="sub_id=200" w:history="1">
        <w:r>
          <w:rPr>
            <w:rStyle w:val="a4"/>
          </w:rPr>
          <w:t>пункт 2</w:t>
        </w:r>
      </w:hyperlink>
      <w:r>
        <w:t xml:space="preserve"> </w:t>
      </w:r>
      <w:r>
        <w:t>изложить в следующей редакции:</w:t>
      </w:r>
    </w:p>
    <w:p w:rsidR="00000000" w:rsidRDefault="002070F2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(далее - услугополучатель) в соответствии с настоящими Правилами.»</w:t>
      </w:r>
      <w:r>
        <w:t>;</w:t>
      </w:r>
    </w:p>
    <w:p w:rsidR="00000000" w:rsidRDefault="002070F2">
      <w:pPr>
        <w:pStyle w:val="pj"/>
      </w:pPr>
      <w:r>
        <w:t xml:space="preserve">в </w:t>
      </w:r>
      <w:hyperlink r:id="rId22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зала игровых автоматов»:</w:t>
      </w:r>
    </w:p>
    <w:p w:rsidR="00000000" w:rsidRDefault="002070F2">
      <w:pPr>
        <w:pStyle w:val="pj"/>
      </w:pPr>
      <w:r>
        <w:t>строку, порядковый номер 1 изложить в следую</w:t>
      </w:r>
      <w:r>
        <w:t>щей редакции:</w:t>
      </w:r>
    </w:p>
    <w:p w:rsidR="00000000" w:rsidRDefault="002070F2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2070F2">
      <w:pPr>
        <w:pStyle w:val="pr"/>
      </w:pPr>
      <w:r>
        <w:t>»;</w:t>
      </w:r>
    </w:p>
    <w:p w:rsidR="00000000" w:rsidRDefault="002070F2">
      <w:pPr>
        <w:pStyle w:val="pj"/>
      </w:pPr>
      <w:hyperlink r:id="rId23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</w:t>
      </w:r>
      <w:r>
        <w:t xml:space="preserve">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Перечню;</w:t>
      </w:r>
    </w:p>
    <w:p w:rsidR="00000000" w:rsidRDefault="002070F2">
      <w:pPr>
        <w:pStyle w:val="pj"/>
      </w:pPr>
      <w:r>
        <w:t xml:space="preserve">в </w:t>
      </w:r>
      <w:hyperlink r:id="rId24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букмекерской конторы», утвержденных указа</w:t>
      </w:r>
      <w:r>
        <w:t>нным приказом:</w:t>
      </w:r>
    </w:p>
    <w:p w:rsidR="00000000" w:rsidRDefault="002070F2">
      <w:pPr>
        <w:pStyle w:val="pj"/>
      </w:pPr>
      <w:hyperlink r:id="rId25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2070F2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(далее - услугополучатель) в соответствии с настоящими Правилами.»;</w:t>
      </w:r>
    </w:p>
    <w:p w:rsidR="00000000" w:rsidRDefault="002070F2">
      <w:pPr>
        <w:pStyle w:val="pj"/>
      </w:pPr>
      <w:r>
        <w:t xml:space="preserve">в </w:t>
      </w:r>
      <w:hyperlink r:id="rId26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букмекерской конторы»:</w:t>
      </w:r>
    </w:p>
    <w:p w:rsidR="00000000" w:rsidRDefault="002070F2">
      <w:pPr>
        <w:pStyle w:val="pj"/>
      </w:pPr>
      <w:r>
        <w:t>строку, порядковый номер 1 изложить в следующей редакции:</w:t>
      </w:r>
    </w:p>
    <w:p w:rsidR="00000000" w:rsidRDefault="002070F2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Наименован</w:t>
            </w:r>
            <w:r>
              <w:t>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2070F2">
      <w:pPr>
        <w:pStyle w:val="pr"/>
      </w:pPr>
      <w:r>
        <w:t>»;</w:t>
      </w:r>
    </w:p>
    <w:p w:rsidR="00000000" w:rsidRDefault="002070F2">
      <w:pPr>
        <w:pStyle w:val="pj"/>
      </w:pPr>
      <w:hyperlink r:id="rId27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</w:t>
        </w:r>
        <w:r>
          <w:rPr>
            <w:rStyle w:val="a4"/>
          </w:rPr>
          <w:t>ложению 5</w:t>
        </w:r>
      </w:hyperlink>
      <w:r>
        <w:t xml:space="preserve"> к настоящему Перечню;</w:t>
      </w:r>
    </w:p>
    <w:p w:rsidR="00000000" w:rsidRDefault="002070F2">
      <w:pPr>
        <w:pStyle w:val="pj"/>
      </w:pPr>
      <w:r>
        <w:t xml:space="preserve">в </w:t>
      </w:r>
      <w:hyperlink r:id="rId28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«Выдача лицензии на занятие деятельностью тотализатора», утвержденных указанным приказом:</w:t>
      </w:r>
    </w:p>
    <w:p w:rsidR="00000000" w:rsidRDefault="002070F2">
      <w:pPr>
        <w:pStyle w:val="pj"/>
      </w:pPr>
      <w:hyperlink r:id="rId29" w:anchor="sub_id=200" w:history="1">
        <w:r>
          <w:rPr>
            <w:rStyle w:val="a4"/>
          </w:rPr>
          <w:t>пункт 2</w:t>
        </w:r>
      </w:hyperlink>
      <w:r>
        <w:t xml:space="preserve"> изложить в следующей редакции:</w:t>
      </w:r>
    </w:p>
    <w:p w:rsidR="00000000" w:rsidRDefault="002070F2">
      <w:pPr>
        <w:pStyle w:val="pj"/>
      </w:pPr>
      <w:r>
        <w:t>«2. Государственная услуга оказывается Комитетом индустрии туризма Министерства туризма и спорта Республики Казахстан (далее - услугодатель) юридическим лицам (да</w:t>
      </w:r>
      <w:r>
        <w:t>лее - услугополучатель) в соответствии с настоящими Правилами.»;</w:t>
      </w:r>
    </w:p>
    <w:p w:rsidR="00000000" w:rsidRDefault="002070F2">
      <w:pPr>
        <w:pStyle w:val="pj"/>
      </w:pPr>
      <w:r>
        <w:t xml:space="preserve">в </w:t>
      </w:r>
      <w:hyperlink r:id="rId30" w:anchor="sub_id=1" w:history="1">
        <w:r>
          <w:rPr>
            <w:rStyle w:val="a4"/>
          </w:rPr>
          <w:t>Перечне</w:t>
        </w:r>
      </w:hyperlink>
      <w:r>
        <w:t xml:space="preserve"> основных требований к оказанию государственной услуги «Выдача лицензии на занятие деятельностью тотали</w:t>
      </w:r>
      <w:r>
        <w:t>затора»:</w:t>
      </w:r>
    </w:p>
    <w:p w:rsidR="00000000" w:rsidRDefault="002070F2">
      <w:pPr>
        <w:pStyle w:val="pj"/>
      </w:pPr>
      <w:r>
        <w:t>строку, порядковый номер 1 изложить в следующей редакции:</w:t>
      </w:r>
    </w:p>
    <w:p w:rsidR="00000000" w:rsidRDefault="002070F2">
      <w:pPr>
        <w:pStyle w:val="pj"/>
      </w:pPr>
      <w: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372"/>
        <w:gridCol w:w="686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1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Комитет индустрии туризма Министерства туризма и спорта Республики Казахстан.</w:t>
            </w:r>
          </w:p>
        </w:tc>
      </w:tr>
    </w:tbl>
    <w:p w:rsidR="00000000" w:rsidRDefault="002070F2">
      <w:pPr>
        <w:pStyle w:val="pr"/>
      </w:pPr>
      <w:r>
        <w:t>»;</w:t>
      </w:r>
    </w:p>
    <w:p w:rsidR="00000000" w:rsidRDefault="002070F2">
      <w:pPr>
        <w:pStyle w:val="pj"/>
      </w:pPr>
      <w:hyperlink r:id="rId31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t xml:space="preserve"> к настоящему Перечню.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2" w:name="SUB1"/>
      <w:bookmarkEnd w:id="2"/>
      <w:r>
        <w:t> </w:t>
      </w:r>
    </w:p>
    <w:p w:rsidR="00000000" w:rsidRDefault="002070F2">
      <w:pPr>
        <w:pStyle w:val="pr"/>
      </w:pPr>
      <w:r>
        <w:t>Приложение 1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</w:t>
      </w:r>
      <w:r>
        <w:t>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3 к</w:t>
      </w:r>
    </w:p>
    <w:p w:rsidR="00000000" w:rsidRDefault="002070F2">
      <w:pPr>
        <w:pStyle w:val="pr"/>
      </w:pPr>
      <w:r>
        <w:t>приказу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</w:t>
      </w:r>
    </w:p>
    <w:p w:rsidR="00000000" w:rsidRDefault="002070F2">
      <w:pPr>
        <w:pStyle w:val="pr"/>
      </w:pPr>
      <w:r>
        <w:t>от 30 марта 2015 года</w:t>
      </w:r>
    </w:p>
    <w:p w:rsidR="00000000" w:rsidRDefault="002070F2">
      <w:pPr>
        <w:pStyle w:val="pr"/>
      </w:pPr>
      <w:r>
        <w:t>№ 115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Форма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2070F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1715"/>
        <w:gridCol w:w="1648"/>
        <w:gridCol w:w="1869"/>
        <w:gridCol w:w="1648"/>
        <w:gridCol w:w="1894"/>
        <w:gridCol w:w="1417"/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№ р/с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70F2">
            <w:pPr>
              <w:pStyle w:val="pc"/>
            </w:pPr>
            <w:r>
              <w:t>Процент выигрыша, технологически заложен</w:t>
            </w:r>
            <w:r>
              <w:t>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3" w:name="SUB2"/>
      <w:bookmarkEnd w:id="3"/>
      <w:r>
        <w:t> </w:t>
      </w:r>
    </w:p>
    <w:p w:rsidR="00000000" w:rsidRDefault="002070F2">
      <w:pPr>
        <w:pStyle w:val="pr"/>
      </w:pPr>
      <w:r>
        <w:t>Приложение 2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1</w:t>
      </w:r>
    </w:p>
    <w:p w:rsidR="00000000" w:rsidRDefault="002070F2">
      <w:pPr>
        <w:pStyle w:val="pr"/>
      </w:pPr>
      <w:r>
        <w:t>к приказу Министра культуры</w:t>
      </w:r>
    </w:p>
    <w:p w:rsidR="00000000" w:rsidRDefault="002070F2">
      <w:pPr>
        <w:pStyle w:val="pr"/>
      </w:pPr>
      <w:r>
        <w:t>и спорта Республики Казахстан</w:t>
      </w:r>
    </w:p>
    <w:p w:rsidR="00000000" w:rsidRDefault="002070F2">
      <w:pPr>
        <w:pStyle w:val="pr"/>
      </w:pPr>
      <w:r>
        <w:t>от 17 июля 2015 года</w:t>
      </w:r>
    </w:p>
    <w:p w:rsidR="00000000" w:rsidRDefault="002070F2">
      <w:pPr>
        <w:pStyle w:val="pr"/>
      </w:pPr>
      <w:r>
        <w:t>№ 249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Форма, предназначенная для сбора административных данных</w:t>
      </w:r>
    </w:p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Представляется: в Комитет индустрии туризма Министерства туризма и спорта Республики Казахстан</w:t>
      </w:r>
    </w:p>
    <w:p w:rsidR="00000000" w:rsidRDefault="002070F2">
      <w:pPr>
        <w:pStyle w:val="pj"/>
      </w:pPr>
      <w:r>
        <w:t>Форма административных данных размещена на интернет ресурсе: www.tsm.gov.kz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Форма представления отчетности организатора игорного бизнеса</w:t>
      </w:r>
    </w:p>
    <w:p w:rsidR="00000000" w:rsidRDefault="002070F2">
      <w:pPr>
        <w:pStyle w:val="pj"/>
      </w:pPr>
      <w:r>
        <w:t>Отчетный период ______</w:t>
      </w:r>
      <w:r>
        <w:t>__20__года</w:t>
      </w:r>
    </w:p>
    <w:p w:rsidR="00000000" w:rsidRDefault="002070F2">
      <w:pPr>
        <w:pStyle w:val="pj"/>
      </w:pPr>
      <w:r>
        <w:t>Индекс: 1-(ОИБ)</w:t>
      </w:r>
    </w:p>
    <w:p w:rsidR="00000000" w:rsidRDefault="002070F2">
      <w:pPr>
        <w:pStyle w:val="pj"/>
      </w:pPr>
      <w:r>
        <w:t>Периодичность: ежеквартально</w:t>
      </w:r>
    </w:p>
    <w:p w:rsidR="00000000" w:rsidRDefault="002070F2">
      <w:pPr>
        <w:pStyle w:val="pj"/>
      </w:pPr>
      <w:r>
        <w:t>Круг лиц, представляющих информацию: организаторы игорного бизнеса (юридические лица, осуществляющие организацию и проведение азартных игр и (или) пари)</w:t>
      </w:r>
    </w:p>
    <w:p w:rsidR="00000000" w:rsidRDefault="002070F2">
      <w:pPr>
        <w:pStyle w:val="pj"/>
      </w:pPr>
      <w:r>
        <w:t>Срок представления формы административных данны</w:t>
      </w:r>
      <w:r>
        <w:t>х: один раз в квартал, не позднее 10 числа месяца, следующего за отчетным периодом</w:t>
      </w:r>
    </w:p>
    <w:p w:rsidR="00000000" w:rsidRDefault="002070F2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648"/>
        <w:gridCol w:w="1571"/>
        <w:gridCol w:w="1778"/>
        <w:gridCol w:w="1746"/>
        <w:gridCol w:w="1648"/>
        <w:gridCol w:w="2352"/>
        <w:gridCol w:w="1417"/>
        <w:gridCol w:w="1523"/>
        <w:gridCol w:w="1648"/>
        <w:gridCol w:w="1842"/>
        <w:gridCol w:w="1648"/>
        <w:gridCol w:w="1417"/>
        <w:gridCol w:w="1539"/>
      </w:tblGrid>
      <w:tr w:rsidR="00000000">
        <w:trPr>
          <w:jc w:val="center"/>
        </w:trPr>
        <w:tc>
          <w:tcPr>
            <w:tcW w:w="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№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и вид игорного оборудования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 игорного оборудования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 игорного оборудования, игровых автоматов (новое/бывшее в употреблении)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14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Сведения о техническом состоянии видеозаписывающих систем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Установленный процент выигрыша, тех</w:t>
            </w:r>
            <w:r>
              <w:t>нологически заложенный в игровой автомат (для зала игровых автоматов)</w:t>
            </w:r>
          </w:p>
        </w:tc>
        <w:tc>
          <w:tcPr>
            <w:tcW w:w="9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Сведения об изменении количества столов, замены оборудования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видеозаписывающей системы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 заменившего оборудования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 игровых столов, указанных при получении лицензии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Информация об увеличении и сокращении количества игровых столов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штук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штук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%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2325"/>
        <w:gridCol w:w="2534"/>
        <w:gridCol w:w="1531"/>
        <w:gridCol w:w="1492"/>
        <w:gridCol w:w="1838"/>
        <w:gridCol w:w="1857"/>
      </w:tblGrid>
      <w:tr w:rsidR="00000000">
        <w:trPr>
          <w:jc w:val="center"/>
        </w:trPr>
        <w:tc>
          <w:tcPr>
            <w:tcW w:w="23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Сведения о количестве касс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Численность работников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Сумма уплаченной платы за пользование лицензией за отчетный период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Сумма обязательных резервов, фактически размещенных в банке (-ах) по состоянию на день предоставления отчетности*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Сведения о бенефициарных собственниках в составе учредителей, руководителей организатора игорного бизнеса и о первых руководителях организат</w:t>
            </w:r>
            <w:r>
              <w:t>ора игорного бизнеса</w:t>
            </w:r>
          </w:p>
        </w:tc>
      </w:tr>
      <w:tr w:rsidR="00000000">
        <w:trPr>
          <w:jc w:val="center"/>
        </w:trPr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Населенный пункт (область, город)</w:t>
            </w:r>
          </w:p>
        </w:tc>
        <w:tc>
          <w:tcPr>
            <w:tcW w:w="7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Месторасположение кассы (адрес)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Сведения о регистрационном учете объектов налогообложения/касс (-ы) в органах государственных доходов, включая сведения о снятии с учета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человек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070F2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17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22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*В целях подтверждения наличия обязательных резервов к отчетности прилагается справка о наличии и движении денег по банковским счетам, открытым при заключении договора банковского вклада.</w:t>
      </w:r>
    </w:p>
    <w:p w:rsidR="00000000" w:rsidRDefault="002070F2">
      <w:pPr>
        <w:pStyle w:val="pj"/>
      </w:pPr>
      <w:r>
        <w:t>Наименование организации:___________________________________________</w:t>
      </w:r>
      <w:r>
        <w:t>_________________________</w:t>
      </w:r>
    </w:p>
    <w:p w:rsidR="00000000" w:rsidRDefault="002070F2">
      <w:pPr>
        <w:pStyle w:val="pj"/>
      </w:pPr>
      <w:r>
        <w:t>Вид деятельности _____________________________________________________________________________</w:t>
      </w:r>
    </w:p>
    <w:p w:rsidR="00000000" w:rsidRDefault="002070F2">
      <w:pPr>
        <w:pStyle w:val="pj"/>
      </w:pPr>
      <w:r>
        <w:t>Юридический адрес ___________________________________________________________________________</w:t>
      </w:r>
    </w:p>
    <w:p w:rsidR="00000000" w:rsidRDefault="002070F2">
      <w:pPr>
        <w:pStyle w:val="pj"/>
      </w:pPr>
      <w:r>
        <w:t>Бизнес идентификационный номер __________</w:t>
      </w:r>
      <w:r>
        <w:t>____________________________________________________</w:t>
      </w:r>
    </w:p>
    <w:p w:rsidR="00000000" w:rsidRDefault="002070F2">
      <w:pPr>
        <w:pStyle w:val="pj"/>
      </w:pPr>
      <w:r>
        <w:t>Наименование игорного заведения или товарного знака (при наличии)_______________________________</w:t>
      </w:r>
    </w:p>
    <w:p w:rsidR="00000000" w:rsidRDefault="002070F2">
      <w:pPr>
        <w:pStyle w:val="pj"/>
      </w:pPr>
      <w:r>
        <w:t>Интернет-ресурс (при наличии) _________________________________________________________________</w:t>
      </w:r>
    </w:p>
    <w:p w:rsidR="00000000" w:rsidRDefault="002070F2">
      <w:pPr>
        <w:pStyle w:val="pj"/>
      </w:pPr>
      <w:r>
        <w:t>Телефон: _</w:t>
      </w:r>
      <w:r>
        <w:t>___________________________________________________________________________________</w:t>
      </w:r>
    </w:p>
    <w:p w:rsidR="00000000" w:rsidRDefault="002070F2">
      <w:pPr>
        <w:pStyle w:val="pj"/>
      </w:pPr>
      <w:r>
        <w:t>Номер и дата выданной лицензии</w:t>
      </w:r>
    </w:p>
    <w:p w:rsidR="00000000" w:rsidRDefault="002070F2">
      <w:pPr>
        <w:pStyle w:val="pj"/>
      </w:pPr>
      <w:r>
        <w:t>___________________________________________________________________________________________</w:t>
      </w:r>
    </w:p>
    <w:p w:rsidR="00000000" w:rsidRDefault="002070F2">
      <w:pPr>
        <w:pStyle w:val="pj"/>
      </w:pPr>
      <w:r>
        <w:t>Прилагается ______ листов.</w:t>
      </w:r>
    </w:p>
    <w:p w:rsidR="00000000" w:rsidRDefault="002070F2">
      <w:pPr>
        <w:pStyle w:val="pj"/>
      </w:pPr>
      <w:r>
        <w:t>Настоящим подтверждает</w:t>
      </w:r>
      <w:r>
        <w:t>ся, что: все сведения, указанные в настоящей отчетности, и прилагаемые документы соответствуют действительности и являются действительными.</w:t>
      </w:r>
    </w:p>
    <w:p w:rsidR="00000000" w:rsidRDefault="002070F2">
      <w:pPr>
        <w:pStyle w:val="pj"/>
      </w:pPr>
      <w:r>
        <w:t>Ответственное лицо _________________________________ подпись _____________________</w:t>
      </w:r>
    </w:p>
    <w:p w:rsidR="00000000" w:rsidRDefault="002070F2">
      <w:pPr>
        <w:pStyle w:val="pj"/>
      </w:pPr>
      <w:r>
        <w:t>                                 </w:t>
      </w:r>
      <w:r>
        <w:t> фамилия, имя, отчество (при его наличии)</w:t>
      </w:r>
    </w:p>
    <w:p w:rsidR="00000000" w:rsidRDefault="002070F2">
      <w:pPr>
        <w:pStyle w:val="pj"/>
      </w:pPr>
      <w:r>
        <w:t>Руководитель или лицо, уполномоченное на подписание</w:t>
      </w:r>
    </w:p>
    <w:p w:rsidR="00000000" w:rsidRDefault="002070F2">
      <w:pPr>
        <w:pStyle w:val="pj"/>
      </w:pPr>
      <w:r>
        <w:t>____________________________________________________    подпись ____________________</w:t>
      </w:r>
    </w:p>
    <w:p w:rsidR="00000000" w:rsidRDefault="002070F2">
      <w:pPr>
        <w:pStyle w:val="pj"/>
      </w:pPr>
      <w:r>
        <w:t>               фамилия, имя, отчество (при его наличии)</w:t>
      </w:r>
    </w:p>
    <w:p w:rsidR="00000000" w:rsidRDefault="002070F2">
      <w:pPr>
        <w:pStyle w:val="pj"/>
      </w:pPr>
      <w:r>
        <w:t>Место печати (при нал</w:t>
      </w:r>
      <w:r>
        <w:t>ичии)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Пояснение по заполнению формы, предназначенной для сбора административных данных</w:t>
      </w:r>
    </w:p>
    <w:p w:rsidR="00000000" w:rsidRDefault="002070F2">
      <w:pPr>
        <w:pStyle w:val="pc"/>
      </w:pPr>
      <w:r>
        <w:t>Форма отчетности организатора игорного бизнеса</w:t>
      </w:r>
    </w:p>
    <w:p w:rsidR="00000000" w:rsidRDefault="002070F2">
      <w:pPr>
        <w:pStyle w:val="pc"/>
      </w:pPr>
      <w:r>
        <w:t>(Индекс: 1 - (ОИБ), периодичность: ежеквартальная)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Глава 1. Общие положения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j"/>
      </w:pPr>
      <w:r>
        <w:t>1. Настоящее пояснение определяет един</w:t>
      </w:r>
      <w:r>
        <w:t>ые требования по заполнению формы представления отчетности организатора игорного бизнеса.</w:t>
      </w:r>
    </w:p>
    <w:p w:rsidR="00000000" w:rsidRDefault="002070F2">
      <w:pPr>
        <w:pStyle w:val="pj"/>
      </w:pPr>
      <w:r>
        <w:t>2. Форма заполняется организаторами игорного бизнеса (юридическими лицами, осуществляющие организацию и проведение азартных игр и (или) пари) и представляется в Комит</w:t>
      </w:r>
      <w:r>
        <w:t>ет индустрии туризма Министерства туризма и спорта Республики Казахстан.</w:t>
      </w:r>
    </w:p>
    <w:p w:rsidR="00000000" w:rsidRDefault="002070F2">
      <w:pPr>
        <w:pStyle w:val="pj"/>
      </w:pPr>
      <w:r>
        <w:t>3. Форма заверяется подписью руководителя организатора игорного бизнеса, либо лица его заменяющего (с приложением копии приказа о возложении обязанностей), а также печатью организации</w:t>
      </w:r>
      <w:r>
        <w:t xml:space="preserve"> (при наличии).</w:t>
      </w:r>
    </w:p>
    <w:p w:rsidR="00000000" w:rsidRDefault="002070F2">
      <w:pPr>
        <w:pStyle w:val="pj"/>
      </w:pPr>
      <w:r>
        <w:t>4. Форма предоставляется ежеквартально, не позднее 10 числа месяца, следующего за отчетным периодом.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</w:pPr>
      <w:r>
        <w:t>Глава 2. Пояснение по заполнению Формы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j"/>
      </w:pPr>
      <w:r>
        <w:t>5. В графе 1 заполняется номер по порядку;</w:t>
      </w:r>
    </w:p>
    <w:p w:rsidR="00000000" w:rsidRDefault="002070F2">
      <w:pPr>
        <w:pStyle w:val="pj"/>
      </w:pPr>
      <w:r>
        <w:t>6. В графе 2 указывается наименование и вид игорного оборудования;</w:t>
      </w:r>
    </w:p>
    <w:p w:rsidR="00000000" w:rsidRDefault="002070F2">
      <w:pPr>
        <w:pStyle w:val="pj"/>
      </w:pPr>
      <w:r>
        <w:t>7. В графе 3 указывается количество игорного оборудования;</w:t>
      </w:r>
    </w:p>
    <w:p w:rsidR="00000000" w:rsidRDefault="002070F2">
      <w:pPr>
        <w:pStyle w:val="pj"/>
      </w:pPr>
      <w:r>
        <w:t>8. В графе 4 указывается серийный или инвентарный номер игорного оборудования;</w:t>
      </w:r>
    </w:p>
    <w:p w:rsidR="00000000" w:rsidRDefault="002070F2">
      <w:pPr>
        <w:pStyle w:val="pj"/>
      </w:pPr>
      <w:r>
        <w:t>9. В графе 5 указывается производитель игорного обо</w:t>
      </w:r>
      <w:r>
        <w:t>рудования;</w:t>
      </w:r>
    </w:p>
    <w:p w:rsidR="00000000" w:rsidRDefault="002070F2">
      <w:pPr>
        <w:pStyle w:val="pj"/>
      </w:pPr>
      <w:r>
        <w:t>10. В графе 6 указывается техническое состояние игорного оборудования, игровых автоматов (новое/бывшее в употреблении);</w:t>
      </w:r>
    </w:p>
    <w:p w:rsidR="00000000" w:rsidRDefault="002070F2">
      <w:pPr>
        <w:pStyle w:val="pj"/>
      </w:pPr>
      <w:r>
        <w:t>11. В графе 7 указывается дата тестирования игорного оборудования (для новых игровых автоматов);</w:t>
      </w:r>
    </w:p>
    <w:p w:rsidR="00000000" w:rsidRDefault="002070F2">
      <w:pPr>
        <w:pStyle w:val="pj"/>
      </w:pPr>
      <w:r>
        <w:t>12. В графах 8, 9, 10, 11 ук</w:t>
      </w:r>
      <w:r>
        <w:t>азываются сведения о техническом состоянии видеозаписывающих систем, в том числе наименование видеозаписывающей системы, количество, техническое состояние, дата тестирования оборудования;</w:t>
      </w:r>
    </w:p>
    <w:p w:rsidR="00000000" w:rsidRDefault="002070F2">
      <w:pPr>
        <w:pStyle w:val="pj"/>
      </w:pPr>
      <w:r>
        <w:t>13. В графе 12 указывается установленный процент выигрыша, технологи</w:t>
      </w:r>
      <w:r>
        <w:t>чески заложенный в игровой автомат (для зала игровых автоматов);</w:t>
      </w:r>
    </w:p>
    <w:p w:rsidR="00000000" w:rsidRDefault="002070F2">
      <w:pPr>
        <w:pStyle w:val="pj"/>
      </w:pPr>
      <w:r>
        <w:t>14. В графах 13, 14, 15 указываются сведения об изменении количества столов, замены оборудования, в том числе серийный или инвентарный номер заменившего оборудования, количество игровых столо</w:t>
      </w:r>
      <w:r>
        <w:t>в, указанных при получении лицензии, информация об увеличении и сокращении количества игровых столов;</w:t>
      </w:r>
    </w:p>
    <w:p w:rsidR="00000000" w:rsidRDefault="002070F2">
      <w:pPr>
        <w:pStyle w:val="pj"/>
      </w:pPr>
      <w:r>
        <w:t>15. В графах 16, 17, 18 указываются сведения о количестве касс, в том числе населенный пункт (область, город), месторасположение кассы (адрес), сведения о</w:t>
      </w:r>
      <w:r>
        <w:t xml:space="preserve"> регистрационном учете объектов налогообложения/касс (-ы) в органах государственных доходов, включая сведения о снятии с учета;</w:t>
      </w:r>
    </w:p>
    <w:p w:rsidR="00000000" w:rsidRDefault="002070F2">
      <w:pPr>
        <w:pStyle w:val="pj"/>
      </w:pPr>
      <w:r>
        <w:t>16. В графе 19 указываются сведения о численности работников;</w:t>
      </w:r>
    </w:p>
    <w:p w:rsidR="00000000" w:rsidRDefault="002070F2">
      <w:pPr>
        <w:pStyle w:val="pj"/>
      </w:pPr>
      <w:r>
        <w:t>17. В графе 20 указываются сведения о сумме уплаченной платы за по</w:t>
      </w:r>
      <w:r>
        <w:t>льзование лицензией на занятие деятельностью в сфере игорного бизнеса за отчетный период;</w:t>
      </w:r>
    </w:p>
    <w:p w:rsidR="00000000" w:rsidRDefault="002070F2">
      <w:pPr>
        <w:pStyle w:val="pj"/>
      </w:pPr>
      <w:r>
        <w:t>18. В графе 21 указываются сведения о сумме обеспечения на каждую лицензию в виде обязательных резервов, определяемых Законом Республики Казахстан «Об игорном бизнесе</w:t>
      </w:r>
      <w:r>
        <w:t>», фактически размещенных в банке (-ах) по состоянию на день предоставления отчетности;</w:t>
      </w:r>
    </w:p>
    <w:p w:rsidR="00000000" w:rsidRDefault="002070F2">
      <w:pPr>
        <w:pStyle w:val="pj"/>
      </w:pPr>
      <w:r>
        <w:t>19. В графе 22 указываются сведения о бенефициарных собственниках в составе учредителей, руководителей организатора игорного бизнеса и о первых руководителях организато</w:t>
      </w:r>
      <w:r>
        <w:t>ра игорного бизнеса.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4" w:name="SUB3"/>
      <w:bookmarkEnd w:id="4"/>
      <w:r>
        <w:t> </w:t>
      </w:r>
    </w:p>
    <w:p w:rsidR="00000000" w:rsidRDefault="002070F2">
      <w:pPr>
        <w:pStyle w:val="pr"/>
      </w:pPr>
      <w:r>
        <w:t>Приложение 3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4</w:t>
      </w:r>
    </w:p>
    <w:p w:rsidR="00000000" w:rsidRDefault="002070F2">
      <w:pPr>
        <w:pStyle w:val="pr"/>
      </w:pPr>
      <w:r>
        <w:t>к Правилам оказания</w:t>
      </w:r>
    </w:p>
    <w:p w:rsidR="00000000" w:rsidRDefault="002070F2">
      <w:pPr>
        <w:pStyle w:val="pr"/>
      </w:pPr>
      <w:r>
        <w:t>государственной услуги</w:t>
      </w:r>
    </w:p>
    <w:p w:rsidR="00000000" w:rsidRDefault="002070F2">
      <w:pPr>
        <w:pStyle w:val="pr"/>
      </w:pPr>
      <w:r>
        <w:t>«Выдача лицензии на</w:t>
      </w:r>
    </w:p>
    <w:p w:rsidR="00000000" w:rsidRDefault="002070F2">
      <w:pPr>
        <w:pStyle w:val="pr"/>
      </w:pPr>
      <w:r>
        <w:t>занятие деятельностью</w:t>
      </w:r>
    </w:p>
    <w:p w:rsidR="00000000" w:rsidRDefault="002070F2">
      <w:pPr>
        <w:pStyle w:val="pr"/>
      </w:pPr>
      <w:r>
        <w:t>казино»</w:t>
      </w:r>
    </w:p>
    <w:p w:rsidR="00000000" w:rsidRDefault="002070F2">
      <w:pPr>
        <w:pStyle w:val="pc"/>
      </w:pPr>
      <w:r>
        <w:t> </w:t>
      </w:r>
    </w:p>
    <w:p w:rsidR="00000000" w:rsidRDefault="002070F2">
      <w:pPr>
        <w:pStyle w:val="pr"/>
      </w:pPr>
      <w:r>
        <w:t>Форма</w:t>
      </w:r>
    </w:p>
    <w:p w:rsidR="00000000" w:rsidRDefault="002070F2">
      <w:pPr>
        <w:pStyle w:val="pc"/>
      </w:pPr>
      <w:r>
        <w:rPr>
          <w:b/>
          <w:bCs/>
        </w:rPr>
        <w:t> </w:t>
      </w:r>
    </w:p>
    <w:p w:rsidR="00000000" w:rsidRDefault="002070F2">
      <w:pPr>
        <w:pStyle w:val="pc"/>
      </w:pPr>
      <w:r>
        <w:rPr>
          <w:b/>
          <w:bCs/>
        </w:rPr>
        <w:t> </w:t>
      </w:r>
    </w:p>
    <w:p w:rsidR="00000000" w:rsidRDefault="002070F2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2070F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 xml:space="preserve">Серийный или </w:t>
            </w:r>
            <w:r>
              <w:t>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5" w:name="SUB4"/>
      <w:bookmarkEnd w:id="5"/>
      <w:r>
        <w:t> </w:t>
      </w:r>
    </w:p>
    <w:p w:rsidR="00000000" w:rsidRDefault="002070F2">
      <w:pPr>
        <w:pStyle w:val="pr"/>
      </w:pPr>
      <w:r>
        <w:t>Приложение 4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4</w:t>
      </w:r>
    </w:p>
    <w:p w:rsidR="00000000" w:rsidRDefault="002070F2">
      <w:pPr>
        <w:pStyle w:val="pr"/>
      </w:pPr>
      <w:r>
        <w:t>к Правилам оказания</w:t>
      </w:r>
    </w:p>
    <w:p w:rsidR="00000000" w:rsidRDefault="002070F2">
      <w:pPr>
        <w:pStyle w:val="pr"/>
      </w:pPr>
      <w:r>
        <w:t>государственной услуги</w:t>
      </w:r>
    </w:p>
    <w:p w:rsidR="00000000" w:rsidRDefault="002070F2">
      <w:pPr>
        <w:pStyle w:val="pr"/>
      </w:pPr>
      <w:r>
        <w:t>«Выдача лицензии на</w:t>
      </w:r>
    </w:p>
    <w:p w:rsidR="00000000" w:rsidRDefault="002070F2">
      <w:pPr>
        <w:pStyle w:val="pr"/>
      </w:pPr>
      <w:r>
        <w:t>занятие деятельностью</w:t>
      </w:r>
    </w:p>
    <w:p w:rsidR="00000000" w:rsidRDefault="002070F2">
      <w:pPr>
        <w:pStyle w:val="pr"/>
      </w:pPr>
      <w:r>
        <w:t>зала игровых автоматов»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Форма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Сведения о нали</w:t>
      </w:r>
      <w:r>
        <w:rPr>
          <w:rStyle w:val="s1"/>
        </w:rPr>
        <w:t>чии игорного оборудования на праве собственности</w:t>
      </w:r>
    </w:p>
    <w:p w:rsidR="00000000" w:rsidRDefault="002070F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контрольно-кассового аппарата (фискализатора) (</w:t>
            </w:r>
            <w:r>
              <w:t>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6" w:name="SUB5"/>
      <w:bookmarkEnd w:id="6"/>
      <w:r>
        <w:t> </w:t>
      </w:r>
    </w:p>
    <w:p w:rsidR="00000000" w:rsidRDefault="002070F2">
      <w:pPr>
        <w:pStyle w:val="pr"/>
      </w:pPr>
      <w:r>
        <w:t>Приложение 5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4</w:t>
      </w:r>
    </w:p>
    <w:p w:rsidR="00000000" w:rsidRDefault="002070F2">
      <w:pPr>
        <w:pStyle w:val="pr"/>
      </w:pPr>
      <w:r>
        <w:t>к Правилам оказания</w:t>
      </w:r>
    </w:p>
    <w:p w:rsidR="00000000" w:rsidRDefault="002070F2">
      <w:pPr>
        <w:pStyle w:val="pr"/>
      </w:pPr>
      <w:r>
        <w:t>государственной услуги</w:t>
      </w:r>
    </w:p>
    <w:p w:rsidR="00000000" w:rsidRDefault="002070F2">
      <w:pPr>
        <w:pStyle w:val="pr"/>
      </w:pPr>
      <w:r>
        <w:t>«Выдача лицензии на занятие</w:t>
      </w:r>
    </w:p>
    <w:p w:rsidR="00000000" w:rsidRDefault="002070F2">
      <w:pPr>
        <w:pStyle w:val="pr"/>
      </w:pPr>
      <w:r>
        <w:t>деятельностью букмекерской</w:t>
      </w:r>
    </w:p>
    <w:p w:rsidR="00000000" w:rsidRDefault="002070F2">
      <w:pPr>
        <w:pStyle w:val="pr"/>
      </w:pPr>
      <w:r>
        <w:t>конторы»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Форма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 </w:t>
      </w:r>
    </w:p>
    <w:p w:rsidR="00000000" w:rsidRDefault="002070F2">
      <w:pPr>
        <w:pStyle w:val="pc"/>
      </w:pPr>
      <w:r>
        <w:rPr>
          <w:rStyle w:val="s1"/>
        </w:rPr>
        <w:t>Сведения о наличии игорного оборудования на праве собственности</w:t>
      </w:r>
    </w:p>
    <w:p w:rsidR="00000000" w:rsidRDefault="002070F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контрольно-кассового аппарата (фискализатора) (при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c"/>
      </w:pPr>
      <w:r>
        <w:t> </w:t>
      </w:r>
    </w:p>
    <w:p w:rsidR="00000000" w:rsidRDefault="002070F2">
      <w:pPr>
        <w:pStyle w:val="pc"/>
        <w:jc w:val="left"/>
      </w:pPr>
      <w:bookmarkStart w:id="7" w:name="SUB6"/>
      <w:bookmarkEnd w:id="7"/>
      <w:r>
        <w:t> </w:t>
      </w:r>
    </w:p>
    <w:p w:rsidR="00000000" w:rsidRDefault="002070F2">
      <w:pPr>
        <w:pStyle w:val="pr"/>
      </w:pPr>
      <w:r>
        <w:t>Приложение 6 к</w:t>
      </w:r>
    </w:p>
    <w:p w:rsidR="00000000" w:rsidRDefault="002070F2">
      <w:pPr>
        <w:pStyle w:val="pr"/>
      </w:pPr>
      <w:hyperlink w:anchor="sub100" w:history="1">
        <w:r>
          <w:rPr>
            <w:rStyle w:val="a4"/>
          </w:rPr>
          <w:t>Перечню</w:t>
        </w:r>
      </w:hyperlink>
      <w:r>
        <w:t xml:space="preserve"> некоторых</w:t>
      </w:r>
    </w:p>
    <w:p w:rsidR="00000000" w:rsidRDefault="002070F2">
      <w:pPr>
        <w:pStyle w:val="pr"/>
      </w:pPr>
      <w:r>
        <w:t>приказов Министра</w:t>
      </w:r>
    </w:p>
    <w:p w:rsidR="00000000" w:rsidRDefault="002070F2">
      <w:pPr>
        <w:pStyle w:val="pr"/>
      </w:pPr>
      <w:r>
        <w:t>культуры и спорта</w:t>
      </w:r>
    </w:p>
    <w:p w:rsidR="00000000" w:rsidRDefault="002070F2">
      <w:pPr>
        <w:pStyle w:val="pr"/>
      </w:pPr>
      <w:r>
        <w:t>Республики Казахстан,</w:t>
      </w:r>
    </w:p>
    <w:p w:rsidR="00000000" w:rsidRDefault="002070F2">
      <w:pPr>
        <w:pStyle w:val="pr"/>
      </w:pPr>
      <w:r>
        <w:t>в которые вносятся</w:t>
      </w:r>
    </w:p>
    <w:p w:rsidR="00000000" w:rsidRDefault="002070F2">
      <w:pPr>
        <w:pStyle w:val="pr"/>
      </w:pPr>
      <w:r>
        <w:t>изменения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Приложение 4</w:t>
      </w:r>
    </w:p>
    <w:p w:rsidR="00000000" w:rsidRDefault="002070F2">
      <w:pPr>
        <w:pStyle w:val="pr"/>
      </w:pPr>
      <w:r>
        <w:t>к Правилам оказания</w:t>
      </w:r>
    </w:p>
    <w:p w:rsidR="00000000" w:rsidRDefault="002070F2">
      <w:pPr>
        <w:pStyle w:val="pr"/>
      </w:pPr>
      <w:r>
        <w:t>государственной услуги</w:t>
      </w:r>
    </w:p>
    <w:p w:rsidR="00000000" w:rsidRDefault="002070F2">
      <w:pPr>
        <w:pStyle w:val="pr"/>
      </w:pPr>
      <w:r>
        <w:t>«Выдача лицензии на занятие</w:t>
      </w:r>
    </w:p>
    <w:p w:rsidR="00000000" w:rsidRDefault="002070F2">
      <w:pPr>
        <w:pStyle w:val="pr"/>
      </w:pPr>
      <w:r>
        <w:t>деятельностью</w:t>
      </w:r>
    </w:p>
    <w:p w:rsidR="00000000" w:rsidRDefault="002070F2">
      <w:pPr>
        <w:pStyle w:val="pr"/>
      </w:pPr>
      <w:r>
        <w:t>тотализатора»</w:t>
      </w:r>
    </w:p>
    <w:p w:rsidR="00000000" w:rsidRDefault="002070F2">
      <w:pPr>
        <w:pStyle w:val="pr"/>
      </w:pPr>
      <w:r>
        <w:t> </w:t>
      </w:r>
    </w:p>
    <w:p w:rsidR="00000000" w:rsidRDefault="002070F2">
      <w:pPr>
        <w:pStyle w:val="pr"/>
      </w:pPr>
      <w:r>
        <w:t>Форма</w:t>
      </w:r>
    </w:p>
    <w:p w:rsidR="00000000" w:rsidRDefault="002070F2">
      <w:pPr>
        <w:pStyle w:val="pc"/>
      </w:pPr>
      <w:r>
        <w:rPr>
          <w:b/>
          <w:bCs/>
        </w:rPr>
        <w:t> </w:t>
      </w:r>
    </w:p>
    <w:p w:rsidR="00000000" w:rsidRDefault="002070F2">
      <w:pPr>
        <w:pStyle w:val="pc"/>
      </w:pPr>
      <w:r>
        <w:rPr>
          <w:b/>
          <w:bCs/>
        </w:rPr>
        <w:t> </w:t>
      </w:r>
    </w:p>
    <w:p w:rsidR="00000000" w:rsidRDefault="002070F2">
      <w:pPr>
        <w:pStyle w:val="pc"/>
      </w:pPr>
      <w:r>
        <w:rPr>
          <w:rStyle w:val="s1"/>
        </w:rPr>
        <w:t>Сведения о наличии игорно</w:t>
      </w:r>
      <w:r>
        <w:rPr>
          <w:rStyle w:val="s1"/>
        </w:rPr>
        <w:t>го оборудования на праве собственности</w:t>
      </w:r>
    </w:p>
    <w:p w:rsidR="00000000" w:rsidRDefault="002070F2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48"/>
        <w:gridCol w:w="1869"/>
        <w:gridCol w:w="1648"/>
        <w:gridCol w:w="1894"/>
        <w:gridCol w:w="141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Наименование игорного оборудования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Вид игорного оборудования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договора приобретенного оборудования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и дата акта приема-передачи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Предназначение (для букмекерской конторы или тотализатора или казино или зала игровых автоматов)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j"/>
      </w:pPr>
      <w:r>
        <w:t> </w:t>
      </w:r>
    </w:p>
    <w:p w:rsidR="00000000" w:rsidRDefault="002070F2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1"/>
        <w:gridCol w:w="1778"/>
        <w:gridCol w:w="1730"/>
        <w:gridCol w:w="1556"/>
        <w:gridCol w:w="1648"/>
        <w:gridCol w:w="1891"/>
        <w:gridCol w:w="1842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Серийный или инвентарный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Производитель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Техническое состояние (новое, бывшее в употреблении)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Номер, дата, орган, выдавший сертификат соответствия (для новых игровых автоматов)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Дата тестирования оборудования (для новых игровых автоматов)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Номер контрольно-кассового аппарата (фискализатора) (</w:t>
            </w:r>
            <w:r>
              <w:t>при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Процент выигрыша, технологически заложенный в игровой автомат (для игровых автоматов)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c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pStyle w:val="p"/>
            </w:pPr>
            <w:r>
              <w:t> </w:t>
            </w:r>
          </w:p>
          <w:p w:rsidR="00000000" w:rsidRDefault="002070F2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70F2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2070F2">
      <w:pPr>
        <w:pStyle w:val="p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0F2" w:rsidRDefault="002070F2" w:rsidP="002070F2">
      <w:r>
        <w:separator/>
      </w:r>
    </w:p>
  </w:endnote>
  <w:endnote w:type="continuationSeparator" w:id="0">
    <w:p w:rsidR="002070F2" w:rsidRDefault="002070F2" w:rsidP="00207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0F2" w:rsidRDefault="002070F2" w:rsidP="002070F2">
      <w:r>
        <w:separator/>
      </w:r>
    </w:p>
  </w:footnote>
  <w:footnote w:type="continuationSeparator" w:id="0">
    <w:p w:rsidR="002070F2" w:rsidRDefault="002070F2" w:rsidP="00207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 w:rsidP="00207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70F2" w:rsidRDefault="002070F2" w:rsidP="00207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туризма и спорта Республики Казахстан от 26 декабря 2023 года № 342 «О внесении изменений в некоторые приказы Министра культуры и спорта Республики Казахстан»</w:t>
    </w:r>
  </w:p>
  <w:p w:rsidR="002070F2" w:rsidRPr="002070F2" w:rsidRDefault="002070F2" w:rsidP="002070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0F2" w:rsidRDefault="002070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70F2"/>
    <w:rsid w:val="00207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7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70F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7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70F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70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70F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70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70F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03530" TargetMode="External"/><Relationship Id="rId18" Type="http://schemas.openxmlformats.org/officeDocument/2006/relationships/hyperlink" Target="http://online.zakon.kz/Document/?doc_id=37218242" TargetMode="External"/><Relationship Id="rId26" Type="http://schemas.openxmlformats.org/officeDocument/2006/relationships/hyperlink" Target="http://online.zakon.kz/Document/?doc_id=3493415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715994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4041828" TargetMode="External"/><Relationship Id="rId12" Type="http://schemas.openxmlformats.org/officeDocument/2006/relationships/hyperlink" Target="http://online.zakon.kz/Document/?doc_id=39103530" TargetMode="External"/><Relationship Id="rId17" Type="http://schemas.openxmlformats.org/officeDocument/2006/relationships/hyperlink" Target="http://online.zakon.kz/Document/?doc_id=37218242" TargetMode="External"/><Relationship Id="rId25" Type="http://schemas.openxmlformats.org/officeDocument/2006/relationships/hyperlink" Target="http://online.zakon.kz/Document/?doc_id=3493415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18242" TargetMode="External"/><Relationship Id="rId20" Type="http://schemas.openxmlformats.org/officeDocument/2006/relationships/hyperlink" Target="http://online.zakon.kz/Document/?doc_id=37159948" TargetMode="External"/><Relationship Id="rId29" Type="http://schemas.openxmlformats.org/officeDocument/2006/relationships/hyperlink" Target="http://online.zakon.kz/Document/?doc_id=327652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03530" TargetMode="External"/><Relationship Id="rId24" Type="http://schemas.openxmlformats.org/officeDocument/2006/relationships/hyperlink" Target="http://online.zakon.kz/Document/?doc_id=3493415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30567" TargetMode="External"/><Relationship Id="rId23" Type="http://schemas.openxmlformats.org/officeDocument/2006/relationships/hyperlink" Target="http://online.zakon.kz/Document/?doc_id=37159948" TargetMode="External"/><Relationship Id="rId28" Type="http://schemas.openxmlformats.org/officeDocument/2006/relationships/hyperlink" Target="http://online.zakon.kz/Document/?doc_id=3276522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057704" TargetMode="External"/><Relationship Id="rId19" Type="http://schemas.openxmlformats.org/officeDocument/2006/relationships/hyperlink" Target="http://online.zakon.kz/Document/?doc_id=37218242" TargetMode="External"/><Relationship Id="rId31" Type="http://schemas.openxmlformats.org/officeDocument/2006/relationships/hyperlink" Target="http://online.zakon.kz/Document/?doc_id=327652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57704" TargetMode="External"/><Relationship Id="rId14" Type="http://schemas.openxmlformats.org/officeDocument/2006/relationships/hyperlink" Target="http://online.zakon.kz/Document/?doc_id=39103530" TargetMode="External"/><Relationship Id="rId22" Type="http://schemas.openxmlformats.org/officeDocument/2006/relationships/hyperlink" Target="http://online.zakon.kz/Document/?doc_id=37159948" TargetMode="External"/><Relationship Id="rId27" Type="http://schemas.openxmlformats.org/officeDocument/2006/relationships/hyperlink" Target="http://online.zakon.kz/Document/?doc_id=34934153" TargetMode="External"/><Relationship Id="rId30" Type="http://schemas.openxmlformats.org/officeDocument/2006/relationships/hyperlink" Target="http://online.zakon.kz/Document/?doc_id=32765222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404182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2255</Words>
  <Characters>18834</Characters>
  <Application>Microsoft Office Word</Application>
  <DocSecurity>0</DocSecurity>
  <Lines>156</Lines>
  <Paragraphs>42</Paragraphs>
  <ScaleCrop>false</ScaleCrop>
  <Company/>
  <LinksUpToDate>false</LinksUpToDate>
  <CharactersWithSpaces>21047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2025-09-12T06:49:00Z</dcterms:created>
  <dcterms:modified xsi:type="dcterms:W3CDTF">2025-09-12T06:49:00Z</dcterms:modified>
</cp:coreProperties>
</file>