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7164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31 декабря 2020 года № 952 «О реорганизации акционерных обществ «Национальный управляющий холдинг «Байтерек» и «Национальный управляющий холдинг «КазАгро» (с изменениями по состоянию на 14.05.2024 г.)</w:t>
      </w:r>
    </w:p>
    <w:p w:rsidR="00000000" w:rsidRDefault="00737164">
      <w:pPr>
        <w:pStyle w:val="pj"/>
      </w:pPr>
      <w:r>
        <w:rPr>
          <w:rStyle w:val="s0"/>
          <w:b/>
          <w:bCs/>
        </w:rPr>
        <w:t> </w:t>
      </w:r>
    </w:p>
    <w:p w:rsidR="00000000" w:rsidRDefault="00737164">
      <w:pPr>
        <w:pStyle w:val="pj"/>
      </w:pPr>
      <w:r>
        <w:rPr>
          <w:rStyle w:val="s0"/>
        </w:rPr>
        <w:t xml:space="preserve">Опубликовано: </w:t>
      </w:r>
      <w:hyperlink r:id="rId7" w:anchor="!/doc/152382/rus" w:history="1">
        <w:r>
          <w:rPr>
            <w:rStyle w:val="a4"/>
          </w:rPr>
          <w:t>ИС «Эталонный контрольный банк НПА РК в электронном виде» 28 января 2021 г.</w:t>
        </w:r>
      </w:hyperlink>
      <w:r>
        <w:rPr>
          <w:rStyle w:val="s0"/>
        </w:rPr>
        <w:t>; САПП Республики Казахстан 2020 г., № 69-70, ст. 443</w:t>
      </w:r>
    </w:p>
    <w:p w:rsidR="00000000" w:rsidRDefault="00737164">
      <w:pPr>
        <w:pStyle w:val="pj"/>
      </w:pPr>
      <w:r>
        <w:rPr>
          <w:rStyle w:val="s0"/>
        </w:rPr>
        <w:t> </w:t>
      </w:r>
    </w:p>
    <w:p w:rsidR="00000000" w:rsidRDefault="00737164">
      <w:pPr>
        <w:pStyle w:val="pj"/>
      </w:pPr>
      <w:r>
        <w:rPr>
          <w:rStyle w:val="s0"/>
        </w:rPr>
        <w:t>Внесены изменения:</w:t>
      </w:r>
    </w:p>
    <w:p w:rsidR="00000000" w:rsidRDefault="00737164">
      <w:pPr>
        <w:pStyle w:val="pj"/>
      </w:pPr>
      <w:r>
        <w:rPr>
          <w:rStyle w:val="s0"/>
        </w:rPr>
        <w:t> </w:t>
      </w:r>
    </w:p>
    <w:p w:rsidR="00000000" w:rsidRDefault="00737164">
      <w:pPr>
        <w:pStyle w:val="pj"/>
      </w:pPr>
      <w:hyperlink r:id="rId8" w:anchor="sub_id=1018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02.06.22 г. № 355 (введено в действие с 1 июля 2022 г.);</w:t>
      </w:r>
    </w:p>
    <w:p w:rsidR="00000000" w:rsidRDefault="00737164">
      <w:pPr>
        <w:pStyle w:val="pj"/>
      </w:pPr>
      <w:hyperlink r:id="rId9" w:anchor="sub_id=1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</w:t>
      </w:r>
      <w:r>
        <w:rPr>
          <w:rStyle w:val="s0"/>
        </w:rPr>
        <w:t>ва РК от 15.07.22 г. № 482;</w:t>
      </w:r>
    </w:p>
    <w:p w:rsidR="00000000" w:rsidRDefault="00737164">
      <w:pPr>
        <w:pStyle w:val="pj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23.09.22 г. № 733;</w:t>
      </w:r>
    </w:p>
    <w:p w:rsidR="00000000" w:rsidRDefault="00737164">
      <w:pPr>
        <w:pStyle w:val="pj"/>
      </w:pPr>
      <w:hyperlink r:id="rId11" w:anchor="sub_id=27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</w:t>
      </w:r>
      <w:r>
        <w:rPr>
          <w:rStyle w:val="s0"/>
        </w:rPr>
        <w:t>а РК от 27.12.23 г. № 1195;</w:t>
      </w:r>
    </w:p>
    <w:p w:rsidR="00000000" w:rsidRDefault="00737164">
      <w:pPr>
        <w:pStyle w:val="pj"/>
      </w:pPr>
      <w:hyperlink r:id="rId12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26.04.24 г. № 336 (</w:t>
      </w:r>
      <w:hyperlink r:id="rId13" w:anchor="sub_id=300" w:history="1">
        <w:r>
          <w:rPr>
            <w:rStyle w:val="a4"/>
          </w:rPr>
          <w:t>введено в дейс</w:t>
        </w:r>
        <w:r>
          <w:rPr>
            <w:rStyle w:val="a4"/>
          </w:rPr>
          <w:t>твие</w:t>
        </w:r>
      </w:hyperlink>
      <w:r>
        <w:rPr>
          <w:rStyle w:val="s0"/>
        </w:rPr>
        <w:t xml:space="preserve"> с 14 мая 2024 г.)</w:t>
      </w:r>
    </w:p>
    <w:p w:rsidR="00000000" w:rsidRDefault="00737164">
      <w:pPr>
        <w:pStyle w:val="pj"/>
      </w:pPr>
      <w:r>
        <w:rPr>
          <w:rStyle w:val="s0"/>
        </w:rPr>
        <w:t> </w:t>
      </w:r>
    </w:p>
    <w:p w:rsidR="00000000" w:rsidRDefault="00737164">
      <w:pPr>
        <w:pStyle w:val="pj"/>
      </w:pPr>
      <w:r>
        <w:rPr>
          <w:rStyle w:val="s0"/>
        </w:rPr>
        <w:t>Предыдущие редакции:</w:t>
      </w:r>
    </w:p>
    <w:p w:rsidR="00000000" w:rsidRDefault="00737164">
      <w:pPr>
        <w:pStyle w:val="pj"/>
      </w:pPr>
      <w:r>
        <w:rPr>
          <w:rStyle w:val="s0"/>
        </w:rPr>
        <w:t> </w:t>
      </w:r>
    </w:p>
    <w:p w:rsidR="00000000" w:rsidRDefault="00737164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02.06.22 г.</w:t>
      </w:r>
    </w:p>
    <w:p w:rsidR="00000000" w:rsidRDefault="00737164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</w:t>
      </w:r>
      <w:r>
        <w:rPr>
          <w:rStyle w:val="s0"/>
        </w:rPr>
        <w:t>вавшая до внесения изменений от 15.07.22 г.</w:t>
      </w:r>
    </w:p>
    <w:p w:rsidR="00000000" w:rsidRDefault="00737164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23.09.22 г.</w:t>
      </w:r>
    </w:p>
    <w:p w:rsidR="00000000" w:rsidRDefault="00737164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</w:t>
      </w:r>
      <w:r>
        <w:rPr>
          <w:rStyle w:val="s0"/>
        </w:rPr>
        <w:t>ая до внесения изменений от 27.12.23 г.</w:t>
      </w:r>
    </w:p>
    <w:p w:rsidR="00000000" w:rsidRDefault="00737164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26.04.24 г.</w:t>
      </w:r>
    </w:p>
    <w:p w:rsidR="00000000" w:rsidRDefault="00737164">
      <w:pPr>
        <w:pStyle w:val="pj"/>
      </w:pPr>
      <w:r>
        <w:rPr>
          <w:rStyle w:val="s0"/>
        </w:rPr>
        <w:t> </w:t>
      </w:r>
    </w:p>
    <w:p w:rsidR="00000000" w:rsidRDefault="00737164">
      <w:pPr>
        <w:pStyle w:val="pj"/>
      </w:pPr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7164" w:rsidRDefault="00737164" w:rsidP="00737164">
      <w:r>
        <w:separator/>
      </w:r>
    </w:p>
  </w:endnote>
  <w:endnote w:type="continuationSeparator" w:id="0">
    <w:p w:rsidR="00737164" w:rsidRDefault="00737164" w:rsidP="007371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164" w:rsidRDefault="0073716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164" w:rsidRDefault="0073716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164" w:rsidRDefault="0073716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7164" w:rsidRDefault="00737164" w:rsidP="00737164">
      <w:r>
        <w:separator/>
      </w:r>
    </w:p>
  </w:footnote>
  <w:footnote w:type="continuationSeparator" w:id="0">
    <w:p w:rsidR="00737164" w:rsidRDefault="00737164" w:rsidP="007371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164" w:rsidRDefault="0073716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164" w:rsidRDefault="00737164" w:rsidP="007371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7164" w:rsidRPr="00737164" w:rsidRDefault="00737164" w:rsidP="007371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31 декабря 2020 года № 952 «О реорганизации акционерных обществ «Национальный управляющий холдинг «Байтерек» и «Национальный управляющий холдинг «КазАгро» (с изменениями по состоянию на 14.05.2024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164" w:rsidRDefault="0073716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7164"/>
    <w:rsid w:val="007371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716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716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716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716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716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716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716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716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016900" TargetMode="External"/><Relationship Id="rId13" Type="http://schemas.openxmlformats.org/officeDocument/2006/relationships/hyperlink" Target="http://online.zakon.kz/Document/?doc_id=38255236" TargetMode="External"/><Relationship Id="rId18" Type="http://schemas.openxmlformats.org/officeDocument/2006/relationships/hyperlink" Target="http://online.zakon.kz/Document/?doc_id=38322737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8255236" TargetMode="External"/><Relationship Id="rId17" Type="http://schemas.openxmlformats.org/officeDocument/2006/relationships/hyperlink" Target="http://online.zakon.kz/Document/?doc_id=39534382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761944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095259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910244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9185504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889573" TargetMode="External"/><Relationship Id="rId14" Type="http://schemas.openxmlformats.org/officeDocument/2006/relationships/hyperlink" Target="http://online.zakon.kz/Document/?doc_id=37864363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1807</Characters>
  <Application>Microsoft Office Word</Application>
  <DocSecurity>0</DocSecurity>
  <Lines>15</Lines>
  <Paragraphs>3</Paragraphs>
  <ScaleCrop>false</ScaleCrop>
  <Company>SPecialiST RePack</Company>
  <LinksUpToDate>false</LinksUpToDate>
  <CharactersWithSpaces>1958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31 декабря 2020 года № 952 «О реорганизации акционерных обществ «Национальный управляющий холдинг «Байтерек» и «Национальный управляющий холдинг «КазАгро» (с изменениями по состоянию на 14.05.2024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2024-06-27T05:11:00Z</dcterms:created>
  <dcterms:modified xsi:type="dcterms:W3CDTF">2024-06-27T05:11:00Z</dcterms:modified>
</cp:coreProperties>
</file>