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25B">
      <w:pPr>
        <w:pStyle w:val="pc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21.12.2021 г.)</w:t>
      </w:r>
    </w:p>
    <w:p w:rsidR="00000000" w:rsidRDefault="0099525B">
      <w:pPr>
        <w:pStyle w:val="pc"/>
      </w:pPr>
      <w:r>
        <w:t> </w:t>
      </w:r>
    </w:p>
    <w:p w:rsidR="00000000" w:rsidRDefault="0099525B">
      <w:pPr>
        <w:pStyle w:val="pji"/>
      </w:pPr>
      <w:r>
        <w:rPr>
          <w:rStyle w:val="s3"/>
        </w:rPr>
        <w:t>Данная редакция действовала до внесения изменений от 5 апреля 2022 года</w:t>
      </w:r>
      <w:r>
        <w:t> </w:t>
      </w:r>
    </w:p>
    <w:p w:rsidR="00000000" w:rsidRDefault="0099525B">
      <w:pPr>
        <w:pStyle w:val="pji"/>
      </w:pPr>
      <w:r>
        <w:t> </w:t>
      </w:r>
    </w:p>
    <w:p w:rsidR="00000000" w:rsidRDefault="0099525B">
      <w:pPr>
        <w:pStyle w:val="pj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99525B">
      <w:pPr>
        <w:pStyle w:val="pj"/>
      </w:pPr>
      <w:r>
        <w:rPr>
          <w:rStyle w:val="s0"/>
        </w:rPr>
        <w:t xml:space="preserve">1. Принять </w:t>
      </w:r>
      <w:hyperlink r:id="rId9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99525B">
      <w:pPr>
        <w:pStyle w:val="pj"/>
      </w:pPr>
      <w:bookmarkStart w:id="1" w:name="SUB200"/>
      <w:bookmarkEnd w:id="1"/>
      <w:r>
        <w:rPr>
          <w:rStyle w:val="s0"/>
        </w:rPr>
        <w:t xml:space="preserve">2. Утратил силу в соответствии с </w:t>
      </w:r>
      <w:hyperlink r:id="rId10" w:history="1">
        <w:r>
          <w:rPr>
            <w:rStyle w:val="a4"/>
          </w:rPr>
          <w:t>Решение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525B">
      <w:pPr>
        <w:pStyle w:val="pj"/>
      </w:pPr>
      <w:r>
        <w:rPr>
          <w:rStyle w:val="s0"/>
        </w:rPr>
        <w:t>3. Установить:</w:t>
      </w:r>
    </w:p>
    <w:p w:rsidR="00000000" w:rsidRDefault="0099525B">
      <w:pPr>
        <w:pStyle w:val="pj"/>
      </w:pPr>
      <w:r>
        <w:rPr>
          <w:rStyle w:val="s0"/>
        </w:rPr>
        <w:t xml:space="preserve">3.1. </w:t>
      </w:r>
      <w:hyperlink r:id="rId12" w:history="1">
        <w:r>
          <w:rPr>
            <w:rStyle w:val="a4"/>
          </w:rPr>
          <w:t>Технич</w:t>
        </w:r>
        <w:r>
          <w:rPr>
            <w:rStyle w:val="a4"/>
          </w:rPr>
          <w:t>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99525B">
      <w:pPr>
        <w:pStyle w:val="pj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соответствия обязательным требованиям, установленным нормативным</w:t>
      </w:r>
      <w:r>
        <w:rPr>
          <w:rStyle w:val="s0"/>
        </w:rPr>
        <w:t>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вступления в си</w:t>
      </w:r>
      <w:r>
        <w:rPr>
          <w:rStyle w:val="s0"/>
        </w:rPr>
        <w:t>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99525B">
      <w:pPr>
        <w:pStyle w:val="pj"/>
      </w:pPr>
      <w:r>
        <w:rPr>
          <w:rStyle w:val="s0"/>
        </w:rPr>
        <w:t>Указанные документы, выданные или</w:t>
      </w:r>
      <w:r>
        <w:rPr>
          <w:rStyle w:val="s0"/>
        </w:rPr>
        <w:t xml:space="preserve">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99525B">
      <w:pPr>
        <w:pStyle w:val="pj"/>
      </w:pPr>
      <w:r>
        <w:rPr>
          <w:rStyle w:val="s0"/>
        </w:rPr>
        <w:t>Также данные документы могут использоваться в качестве доказательственных материалов в целях проверки выполнения требований настоящего техническог</w:t>
      </w:r>
      <w:r>
        <w:rPr>
          <w:rStyle w:val="s0"/>
        </w:rPr>
        <w:t>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99525B">
      <w:pPr>
        <w:pStyle w:val="pj"/>
      </w:pPr>
      <w:r>
        <w:rPr>
          <w:rStyle w:val="s0"/>
        </w:rPr>
        <w:t>При распространении указанных в абзаце первом настоящего пункта документов в порядке, установленном настоящим техническим</w:t>
      </w:r>
      <w:r>
        <w:rPr>
          <w:rStyle w:val="s0"/>
        </w:rPr>
        <w:t xml:space="preserve">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должен соответ</w:t>
      </w:r>
      <w:r>
        <w:rPr>
          <w:rStyle w:val="s0"/>
        </w:rPr>
        <w:t>ствовать сроку действия документа, действовавшего до вступления в силу настоящего технического регламента.</w:t>
      </w:r>
    </w:p>
    <w:p w:rsidR="00000000" w:rsidRDefault="0099525B">
      <w:pPr>
        <w:pStyle w:val="pj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обязательным требова</w:t>
      </w:r>
      <w:r>
        <w:rPr>
          <w:rStyle w:val="s0"/>
        </w:rPr>
        <w:t>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99525B">
      <w:pPr>
        <w:pStyle w:val="pji"/>
      </w:pPr>
      <w:r>
        <w:rPr>
          <w:rStyle w:val="s3"/>
        </w:rPr>
        <w:t xml:space="preserve">Пункт дополнен подпунктами 3.2.1 и 3.2.2 в соответствии с </w:t>
      </w:r>
      <w:hyperlink r:id="rId1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28.05.15 г. № 27; внесены изменения в соответствии с </w:t>
      </w:r>
      <w:hyperlink r:id="rId1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</w:t>
      </w:r>
      <w:r>
        <w:rPr>
          <w:rStyle w:val="s3"/>
        </w:rPr>
        <w:t>. № 65 (</w:t>
      </w:r>
      <w:hyperlink r:id="rId15" w:anchor="sub_id=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525B">
      <w:pPr>
        <w:pStyle w:val="pj"/>
      </w:pPr>
      <w:r>
        <w:rPr>
          <w:rStyle w:val="s0"/>
        </w:rPr>
        <w:t>3.2.1 Одобрения типа транспортных средств категорий N3, О3 и О4, выданные в Республике Беларусь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</w:t>
      </w:r>
      <w:r>
        <w:rPr>
          <w:rStyle w:val="s0"/>
        </w:rPr>
        <w:t>ики Казахстан до окончания срока их действия, но не позднее 1 июля 2016 года;</w:t>
      </w:r>
    </w:p>
    <w:p w:rsidR="00000000" w:rsidRDefault="0099525B">
      <w:pPr>
        <w:pStyle w:val="pj"/>
      </w:pPr>
      <w:r>
        <w:rPr>
          <w:rStyle w:val="s0"/>
        </w:rPr>
        <w:t>3.2.2. Количество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</w:t>
      </w:r>
      <w:r>
        <w:rPr>
          <w:rStyle w:val="s0"/>
        </w:rPr>
        <w:t>ории N3 - 2100 штук, для категорий О3 и О4 - 2100 штук.</w:t>
      </w:r>
    </w:p>
    <w:p w:rsidR="00000000" w:rsidRDefault="0099525B">
      <w:pPr>
        <w:pStyle w:val="pji"/>
      </w:pPr>
      <w:r>
        <w:rPr>
          <w:rStyle w:val="s3"/>
        </w:rPr>
        <w:t xml:space="preserve">Пункт дополнен подпунктами 3.2.3 и 3.2.4 в соответствии с </w:t>
      </w:r>
      <w:hyperlink r:id="rId1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99525B">
      <w:pPr>
        <w:pStyle w:val="pj"/>
      </w:pPr>
      <w:r>
        <w:rPr>
          <w:rStyle w:val="s0"/>
        </w:rPr>
        <w:t>3.2</w:t>
      </w:r>
      <w:r>
        <w:rPr>
          <w:rStyle w:val="s0"/>
        </w:rPr>
        <w:t>.3. Документы об оценке (подтверждении) соответствия обязательным требованиям, установленным законодательством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</w:t>
      </w:r>
      <w:r>
        <w:rPr>
          <w:rStyle w:val="s0"/>
        </w:rPr>
        <w:t>еское наименование «Fortuner»), производимого на территории Республики Казахстан, действительны до 28 марта 2017 года включительно;</w:t>
      </w:r>
    </w:p>
    <w:p w:rsidR="00000000" w:rsidRDefault="0099525B">
      <w:pPr>
        <w:pStyle w:val="pj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</w:t>
      </w:r>
      <w:r>
        <w:rPr>
          <w:rStyle w:val="s0"/>
        </w:rPr>
        <w:t>етствии с подпунктом 3.2.3 настоящего Решения, не может превышать 1900 штук.</w:t>
      </w:r>
    </w:p>
    <w:p w:rsidR="00000000" w:rsidRDefault="0099525B">
      <w:pPr>
        <w:pStyle w:val="pji"/>
      </w:pPr>
      <w:r>
        <w:rPr>
          <w:rStyle w:val="s3"/>
        </w:rPr>
        <w:t xml:space="preserve">Пункт дополнен подпунктом 3.2.5 в соответствии с </w:t>
      </w:r>
      <w:hyperlink r:id="rId1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17.08.21 </w:t>
      </w:r>
      <w:r>
        <w:rPr>
          <w:rStyle w:val="s3"/>
        </w:rPr>
        <w:t xml:space="preserve">г. № 101; внесены изменения в соответствии с </w:t>
      </w:r>
      <w:hyperlink r:id="rId1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21.12.21 г. № 183 (</w:t>
      </w:r>
      <w:hyperlink r:id="rId19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525B">
      <w:pPr>
        <w:pStyle w:val="pj"/>
      </w:pPr>
      <w:r>
        <w:rPr>
          <w:rStyle w:val="s0"/>
        </w:rPr>
        <w:t>3.2.5. До 30 июня 2022 г. включительно допускается не оснащать устройством или системой вызова экстренных оперативных служб транспортные средства (шасси) категорий M</w:t>
      </w:r>
      <w:r>
        <w:rPr>
          <w:rStyle w:val="s0"/>
          <w:vertAlign w:val="subscript"/>
        </w:rPr>
        <w:t>1</w:t>
      </w:r>
      <w:r>
        <w:rPr>
          <w:rStyle w:val="s0"/>
        </w:rPr>
        <w:t>, M</w:t>
      </w:r>
      <w:r>
        <w:rPr>
          <w:rStyle w:val="s0"/>
          <w:vertAlign w:val="subscript"/>
        </w:rPr>
        <w:t>2</w:t>
      </w:r>
      <w:r>
        <w:rPr>
          <w:rStyle w:val="s0"/>
        </w:rPr>
        <w:t>, M</w:t>
      </w:r>
      <w:r>
        <w:rPr>
          <w:rStyle w:val="s0"/>
          <w:vertAlign w:val="subscript"/>
        </w:rPr>
        <w:t>3</w:t>
      </w:r>
      <w:r>
        <w:rPr>
          <w:rStyle w:val="s0"/>
        </w:rPr>
        <w:t>, N</w:t>
      </w:r>
      <w:r>
        <w:rPr>
          <w:rStyle w:val="s0"/>
          <w:vertAlign w:val="subscript"/>
        </w:rPr>
        <w:t>1</w:t>
      </w:r>
      <w:r>
        <w:rPr>
          <w:rStyle w:val="s0"/>
        </w:rPr>
        <w:t>, N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N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(за исключением транспортных средств д</w:t>
      </w:r>
      <w:r>
        <w:rPr>
          <w:rStyle w:val="s0"/>
        </w:rPr>
        <w:t>ля перевозки опасных грузов и транспортных средств, специально предназначенных для перевозки детей), которые изготовлены на таможенной территории Евразийского экономического союза и в отношении которых действуют одобрения типа транспортного средства (одобр</w:t>
      </w:r>
      <w:r>
        <w:rPr>
          <w:rStyle w:val="s0"/>
        </w:rPr>
        <w:t>ения типа шасси).</w:t>
      </w:r>
    </w:p>
    <w:p w:rsidR="00000000" w:rsidRDefault="0099525B">
      <w:pPr>
        <w:pStyle w:val="pj"/>
      </w:pPr>
      <w:r>
        <w:rPr>
          <w:rStyle w:val="s0"/>
        </w:rPr>
        <w:t>Указанные транспортные средства (шасси) должны быть дооснащены устройством или системой вызова экстренных оперативных служб изготовителем транспортного средства (шасси) до 30 декабря 2022 г.</w:t>
      </w:r>
    </w:p>
    <w:p w:rsidR="00000000" w:rsidRDefault="0099525B">
      <w:pPr>
        <w:pStyle w:val="pj"/>
      </w:pPr>
      <w:r>
        <w:rPr>
          <w:rStyle w:val="s0"/>
        </w:rPr>
        <w:t xml:space="preserve">Реализация таких транспортных средств (шасси), </w:t>
      </w:r>
      <w:r>
        <w:rPr>
          <w:rStyle w:val="s0"/>
        </w:rPr>
        <w:t>выпущенных в обращение с даты вступления настоящего Решения в силу до 31 июня 2022 г. без устройств или систем вызова экстренных оперативных служб, осуществляется при условии обязательного информирования потребителей о необходимости дооснащения транспортно</w:t>
      </w:r>
      <w:r>
        <w:rPr>
          <w:rStyle w:val="s0"/>
        </w:rPr>
        <w:t>го средства (шасси) устройством или системой вызова экстренных оперативных служб и указания в электронном паспорте транспортного средства (электронном паспорте шасси транспортного средства) соответствующей информации.</w:t>
      </w:r>
    </w:p>
    <w:p w:rsidR="00000000" w:rsidRDefault="0099525B">
      <w:pPr>
        <w:pStyle w:val="pj"/>
      </w:pPr>
      <w:r>
        <w:rPr>
          <w:rStyle w:val="s0"/>
        </w:rPr>
        <w:t>Контроль за исполнением настоящего Реш</w:t>
      </w:r>
      <w:r>
        <w:rPr>
          <w:rStyle w:val="s0"/>
        </w:rPr>
        <w:t>ения обеспечивается уполномоченными органами государств - членов Евразийского экономического союза в соответствии с законодательством государств-членов.</w:t>
      </w:r>
    </w:p>
    <w:p w:rsidR="00000000" w:rsidRDefault="0099525B">
      <w:pPr>
        <w:pStyle w:val="pj"/>
      </w:pPr>
      <w:r>
        <w:rPr>
          <w:rStyle w:val="s0"/>
        </w:rPr>
        <w:t>3.3. До 1 июля 2016 года допускается производство и выпуск в обращение продукции в соответствии с обяза</w:t>
      </w:r>
      <w:r>
        <w:rPr>
          <w:rStyle w:val="s0"/>
        </w:rPr>
        <w:t>тельными требованиями, ранее установленными нормативными правовыми актами Таможенного союза или законодательством государства - члена Таможенного союза, при наличии документов об оценке (подтверждении) соответствия продукции указанным обязательным требован</w:t>
      </w:r>
      <w:r>
        <w:rPr>
          <w:rStyle w:val="s0"/>
        </w:rPr>
        <w:t>иям, выданных или принятых до дня вступления в силу Технического регламента.</w:t>
      </w:r>
    </w:p>
    <w:p w:rsidR="00000000" w:rsidRDefault="0099525B">
      <w:pPr>
        <w:pStyle w:val="pj"/>
      </w:pPr>
      <w:r>
        <w:rPr>
          <w:rStyle w:val="s0"/>
        </w:rPr>
        <w:t xml:space="preserve">Указанная продукция маркируется национальным знаком соответствия (знаком обращения на рынке) в соответствии с законодательством государств - членов Таможенного союза или с </w:t>
      </w:r>
      <w:hyperlink r:id="rId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99525B">
      <w:pPr>
        <w:pStyle w:val="pj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Таможенного союза не допускается;</w:t>
      </w:r>
    </w:p>
    <w:p w:rsidR="00000000" w:rsidRDefault="0099525B">
      <w:pPr>
        <w:pStyle w:val="pj"/>
      </w:pPr>
      <w:r>
        <w:rPr>
          <w:rStyle w:val="s0"/>
        </w:rPr>
        <w:t>3.4. Обращение продукции</w:t>
      </w:r>
      <w:r>
        <w:rPr>
          <w:rStyle w:val="s0"/>
        </w:rPr>
        <w:t xml:space="preserve">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4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службы) продукции, установленного в соответ</w:t>
      </w:r>
      <w:r>
        <w:rPr>
          <w:rStyle w:val="s0"/>
        </w:rPr>
        <w:t>ствии с законодательством государства - члена Таможенного союза.</w:t>
      </w:r>
    </w:p>
    <w:p w:rsidR="00000000" w:rsidRDefault="0099525B">
      <w:pPr>
        <w:pStyle w:val="pj"/>
      </w:pPr>
      <w:r>
        <w:rPr>
          <w:rStyle w:val="s0"/>
        </w:rPr>
        <w:t>4. Секретариату Комиссии совместно со Сторонами подготовить проект Плана мероприятий, необходимых для реализации Технического регламента, и в трехмесячный срок со дня вступления в силу настоя</w:t>
      </w:r>
      <w:r>
        <w:rPr>
          <w:rStyle w:val="s0"/>
        </w:rPr>
        <w:t>щего Решения обеспечить представление его на утверждение Комиссии в установленном порядке.</w:t>
      </w:r>
    </w:p>
    <w:p w:rsidR="00000000" w:rsidRDefault="0099525B">
      <w:pPr>
        <w:pStyle w:val="pj"/>
      </w:pPr>
      <w:r>
        <w:rPr>
          <w:rStyle w:val="s0"/>
        </w:rPr>
        <w:t>5. Российской Стороне:</w:t>
      </w:r>
    </w:p>
    <w:p w:rsidR="00000000" w:rsidRDefault="0099525B">
      <w:pPr>
        <w:pStyle w:val="pj"/>
      </w:pPr>
      <w:r>
        <w:rPr>
          <w:rStyle w:val="s0"/>
        </w:rPr>
        <w:t>5.1. Не реже одного раза в три года подготавливать предложения по внесению изменений в Технический регламент для его актуализации, связанной с выполнением Сторонами обязательств по участию в международных соглашениях по согласованию требований безопасности</w:t>
      </w:r>
      <w:r>
        <w:rPr>
          <w:rStyle w:val="s0"/>
        </w:rPr>
        <w:t xml:space="preserve"> в отношении транспортных средств.</w:t>
      </w:r>
    </w:p>
    <w:p w:rsidR="00000000" w:rsidRDefault="0099525B">
      <w:pPr>
        <w:pStyle w:val="pj"/>
      </w:pPr>
      <w:r>
        <w:rPr>
          <w:rStyle w:val="s0"/>
        </w:rPr>
        <w:t xml:space="preserve">5.2. Не реже одного раза в год обеспечивать актуализацию Перечней стандартов, указанных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Решения, на основании мониторинга и результатов применения стандартов, содержащихся в Перечнях, а также предложений органов Сторон.</w:t>
      </w:r>
    </w:p>
    <w:p w:rsidR="00000000" w:rsidRDefault="0099525B">
      <w:pPr>
        <w:pStyle w:val="pj"/>
      </w:pPr>
      <w:r>
        <w:rPr>
          <w:rStyle w:val="s0"/>
        </w:rPr>
        <w:t>5.3. С учетом предложений Сторон разработать и в установленном порядке внести на рассмотрение Комиссии проект про</w:t>
      </w:r>
      <w:r>
        <w:rPr>
          <w:rStyle w:val="s0"/>
        </w:rPr>
        <w:t>граммы по разработке (внесению изменений, пересмотру) межгосударственных стандартов.</w:t>
      </w:r>
    </w:p>
    <w:p w:rsidR="00000000" w:rsidRDefault="0099525B">
      <w:pPr>
        <w:pStyle w:val="pj"/>
      </w:pPr>
      <w:r>
        <w:rPr>
          <w:rStyle w:val="s0"/>
        </w:rPr>
        <w:t>5.4. В срок до 31 декабря 2012 года разработать и представить в Комиссию для утверждения Правила заполнения бланков одобрений типа транспортного средства, одобрений типа ш</w:t>
      </w:r>
      <w:r>
        <w:rPr>
          <w:rStyle w:val="s0"/>
        </w:rPr>
        <w:t>асси, уведомлений об отмене документа, удостоверяющего соответствие Техническому регламенту, свидетельств о безопасности конструкции транспортного средства и свидетельств о соответствии транспортного средства с внесенными в его конструкцию изменениями треб</w:t>
      </w:r>
      <w:r>
        <w:rPr>
          <w:rStyle w:val="s0"/>
        </w:rPr>
        <w:t>ованиям безопасности, содержащих, в том числе, требования к структуре номеров и формы бланков указанных документов.</w:t>
      </w:r>
    </w:p>
    <w:p w:rsidR="00000000" w:rsidRDefault="0099525B">
      <w:pPr>
        <w:pStyle w:val="pj"/>
      </w:pPr>
      <w:r>
        <w:rPr>
          <w:rStyle w:val="s0"/>
        </w:rPr>
        <w:t>5.5. В трехмесячный срок со дня вступления в силу настоящего Решения разработать проект изменений в Технический регламент в целях установлен</w:t>
      </w:r>
      <w:r>
        <w:rPr>
          <w:rStyle w:val="s0"/>
        </w:rPr>
        <w:t>ия требований к санитарному транспорту и представить его в Секретариат Комиссии в установленном порядке.</w:t>
      </w:r>
    </w:p>
    <w:p w:rsidR="00000000" w:rsidRDefault="0099525B">
      <w:pPr>
        <w:pStyle w:val="pj"/>
      </w:pPr>
      <w:r>
        <w:rPr>
          <w:rStyle w:val="s0"/>
        </w:rPr>
        <w:t>6. Сторонам:</w:t>
      </w:r>
    </w:p>
    <w:p w:rsidR="00000000" w:rsidRDefault="0099525B">
      <w:pPr>
        <w:pStyle w:val="pj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</w:t>
      </w:r>
      <w:r>
        <w:rPr>
          <w:rStyle w:val="s0"/>
        </w:rPr>
        <w:t>е государственного контроля (надзора) за соблюдением требований Технического регламента, и информировать об этом Комиссию;</w:t>
      </w:r>
    </w:p>
    <w:p w:rsidR="00000000" w:rsidRDefault="0099525B">
      <w:pPr>
        <w:pStyle w:val="pj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</w:t>
      </w:r>
      <w:r>
        <w:rPr>
          <w:rStyle w:val="s0"/>
        </w:rPr>
        <w:t>аний Технического регламента.</w:t>
      </w:r>
    </w:p>
    <w:p w:rsidR="00000000" w:rsidRDefault="0099525B">
      <w:pPr>
        <w:pStyle w:val="pj"/>
      </w:pPr>
      <w:r>
        <w:rPr>
          <w:rStyle w:val="s0"/>
        </w:rPr>
        <w:t xml:space="preserve">7. Настоящее Решение вступает в силу через 15 дней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</w:t>
      </w:r>
      <w:r>
        <w:rPr>
          <w:rStyle w:val="s0"/>
        </w:rPr>
        <w:t>добрения Технического регламента.</w:t>
      </w:r>
    </w:p>
    <w:p w:rsidR="00000000" w:rsidRDefault="0099525B">
      <w:pPr>
        <w:pStyle w:val="a3"/>
      </w:pPr>
      <w:r>
        <w:rPr>
          <w:rStyle w:val="s0"/>
        </w:rPr>
        <w:t> </w:t>
      </w:r>
    </w:p>
    <w:p w:rsidR="00000000" w:rsidRDefault="0099525B">
      <w:pPr>
        <w:pStyle w:val="a3"/>
      </w:pPr>
      <w:r>
        <w:rPr>
          <w:rStyle w:val="s0"/>
        </w:rPr>
        <w:t> </w:t>
      </w:r>
    </w:p>
    <w:p w:rsidR="00000000" w:rsidRDefault="0099525B">
      <w:pPr>
        <w:pStyle w:val="pc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99525B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25B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99525B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25B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99525B">
            <w:pPr>
              <w:pStyle w:val="pc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25B">
            <w:pPr>
              <w:pStyle w:val="pc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99525B">
            <w:pPr>
              <w:pStyle w:val="pc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25B">
            <w:pPr>
              <w:pStyle w:val="pc"/>
            </w:pPr>
            <w:r>
              <w:t> </w:t>
            </w:r>
          </w:p>
          <w:p w:rsidR="00000000" w:rsidRDefault="0099525B">
            <w:pPr>
              <w:pStyle w:val="pc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25B">
            <w:pPr>
              <w:pStyle w:val="pc"/>
            </w:pPr>
            <w:r>
              <w:t> </w:t>
            </w:r>
          </w:p>
          <w:p w:rsidR="00000000" w:rsidRDefault="0099525B">
            <w:pPr>
              <w:pStyle w:val="pc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25B">
            <w:pPr>
              <w:pStyle w:val="pc"/>
            </w:pPr>
            <w:r>
              <w:t> </w:t>
            </w:r>
          </w:p>
          <w:p w:rsidR="00000000" w:rsidRDefault="0099525B">
            <w:pPr>
              <w:pStyle w:val="pc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99525B">
      <w:pPr>
        <w:pStyle w:val="a3"/>
      </w:pPr>
      <w:r>
        <w:t> </w:t>
      </w:r>
    </w:p>
    <w:p w:rsidR="00000000" w:rsidRDefault="0099525B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2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525B">
      <w:pPr>
        <w:pStyle w:val="pc"/>
      </w:pPr>
      <w:r>
        <w:t> </w:t>
      </w:r>
    </w:p>
    <w:p w:rsidR="00000000" w:rsidRDefault="0099525B">
      <w:pPr>
        <w:pStyle w:val="pj"/>
      </w:pPr>
      <w:r>
        <w:rPr>
          <w:rStyle w:val="s0"/>
        </w:rPr>
        <w:t>Перечень утратил си</w:t>
      </w:r>
      <w:r>
        <w:rPr>
          <w:rStyle w:val="s0"/>
        </w:rPr>
        <w:t xml:space="preserve">лу в соответствии с </w:t>
      </w:r>
      <w:hyperlink r:id="rId2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2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525B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99525B">
      <w:pPr>
        <w:pStyle w:val="pc"/>
      </w:pPr>
      <w:r>
        <w:t> </w:t>
      </w:r>
    </w:p>
    <w:p w:rsidR="00000000" w:rsidRDefault="0099525B">
      <w:pPr>
        <w:pStyle w:val="pc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25B" w:rsidRDefault="0099525B" w:rsidP="0099525B">
      <w:r>
        <w:separator/>
      </w:r>
    </w:p>
  </w:endnote>
  <w:endnote w:type="continuationSeparator" w:id="0">
    <w:p w:rsidR="0099525B" w:rsidRDefault="0099525B" w:rsidP="009952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5B" w:rsidRDefault="009952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5B" w:rsidRDefault="009952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5B" w:rsidRDefault="009952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25B" w:rsidRDefault="0099525B" w:rsidP="0099525B">
      <w:r>
        <w:separator/>
      </w:r>
    </w:p>
  </w:footnote>
  <w:footnote w:type="continuationSeparator" w:id="0">
    <w:p w:rsidR="0099525B" w:rsidRDefault="0099525B" w:rsidP="009952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5B" w:rsidRDefault="009952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5B" w:rsidRDefault="0099525B" w:rsidP="009952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25B" w:rsidRPr="0099525B" w:rsidRDefault="0099525B" w:rsidP="009952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5B" w:rsidRDefault="009952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25B"/>
    <w:rsid w:val="00995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2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2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2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2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2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2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2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2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60096" TargetMode="External"/><Relationship Id="rId13" Type="http://schemas.openxmlformats.org/officeDocument/2006/relationships/hyperlink" Target="http://online.zakon.kz/Document/?doc_id=36227678" TargetMode="External"/><Relationship Id="rId18" Type="http://schemas.openxmlformats.org/officeDocument/2006/relationships/hyperlink" Target="http://online.zakon.kz/Document/?doc_id=31810650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00003" TargetMode="External"/><Relationship Id="rId7" Type="http://schemas.openxmlformats.org/officeDocument/2006/relationships/hyperlink" Target="http://online.zakon.kz/Document/?doc_id=31100003" TargetMode="External"/><Relationship Id="rId12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2886530" TargetMode="External"/><Relationship Id="rId25" Type="http://schemas.openxmlformats.org/officeDocument/2006/relationships/hyperlink" Target="http://online.zakon.kz/Document/?doc_id=37042031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7028" TargetMode="External"/><Relationship Id="rId20" Type="http://schemas.openxmlformats.org/officeDocument/2006/relationships/hyperlink" Target="http://online.zakon.kz/Document/?doc_id=3082038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42031" TargetMode="External"/><Relationship Id="rId24" Type="http://schemas.openxmlformats.org/officeDocument/2006/relationships/hyperlink" Target="http://online.zakon.kz/Document/?doc_id=35871159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07403" TargetMode="External"/><Relationship Id="rId23" Type="http://schemas.openxmlformats.org/officeDocument/2006/relationships/hyperlink" Target="http://online.zakon.kz/Document/?doc_id=3704203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5871159" TargetMode="External"/><Relationship Id="rId19" Type="http://schemas.openxmlformats.org/officeDocument/2006/relationships/hyperlink" Target="http://online.zakon.kz/Document/?doc_id=33420820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8277028" TargetMode="External"/><Relationship Id="rId22" Type="http://schemas.openxmlformats.org/officeDocument/2006/relationships/hyperlink" Target="http://online.zakon.kz/Document/?doc_id=35871159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1251</Words>
  <Characters>10092</Characters>
  <Application>Microsoft Office Word</Application>
  <DocSecurity>0</DocSecurity>
  <Lines>84</Lines>
  <Paragraphs>22</Paragraphs>
  <ScaleCrop>false</ScaleCrop>
  <Company>SPecialiST RePack</Company>
  <LinksUpToDate>false</LinksUpToDate>
  <CharactersWithSpaces>11321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2024-07-01T06:20:00Z</dcterms:created>
  <dcterms:modified xsi:type="dcterms:W3CDTF">2024-07-01T06:20:00Z</dcterms:modified>
</cp:coreProperties>
</file>