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1188">
      <w:pPr>
        <w:pStyle w:val="2"/>
        <w:spacing w:before="0" w:beforeAutospacing="0" w:after="0" w:afterAutospacing="0"/>
        <w:jc w:val="center"/>
        <w:rPr>
          <w:rFonts w:eastAsia="Times New Roman"/>
        </w:rPr>
      </w:pPr>
      <w:bookmarkStart w:id="0" w:name="_GoBack"/>
      <w:bookmarkEnd w:id="0"/>
      <w:r>
        <w:rPr>
          <w:rStyle w:val="s1"/>
          <w:rFonts w:eastAsia="Times New Roman"/>
          <w:b/>
          <w:bCs/>
          <w:sz w:val="24"/>
          <w:szCs w:val="24"/>
        </w:rPr>
        <w:t>Пресс-релиз</w:t>
      </w:r>
    </w:p>
    <w:p w:rsidR="00000000" w:rsidRDefault="00681188">
      <w:pPr>
        <w:pStyle w:val="pc"/>
      </w:pPr>
      <w:r>
        <w:rPr>
          <w:rStyle w:val="s1"/>
        </w:rPr>
        <w:t>О повышении базовой ставки до 14,5%</w:t>
      </w:r>
    </w:p>
    <w:p w:rsidR="00000000" w:rsidRDefault="00681188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jc w:val="center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1188">
            <w:pPr>
              <w:pStyle w:val="pj"/>
            </w:pPr>
            <w:r>
              <w:rPr>
                <w:rStyle w:val="s0"/>
              </w:rPr>
              <w:t>25 июля 2022 г.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1188">
            <w:pPr>
              <w:pStyle w:val="pr"/>
            </w:pPr>
            <w:r>
              <w:rPr>
                <w:rStyle w:val="s0"/>
              </w:rPr>
              <w:t>г. Нур-Султан</w:t>
            </w:r>
          </w:p>
        </w:tc>
      </w:tr>
    </w:tbl>
    <w:p w:rsidR="00000000" w:rsidRDefault="00681188">
      <w:pPr>
        <w:pStyle w:val="pj"/>
      </w:pPr>
      <w:r>
        <w:rPr>
          <w:rStyle w:val="s0"/>
        </w:rPr>
        <w:t> </w:t>
      </w:r>
    </w:p>
    <w:p w:rsidR="00000000" w:rsidRDefault="00681188">
      <w:pPr>
        <w:pStyle w:val="pj"/>
      </w:pPr>
      <w:r>
        <w:rPr>
          <w:rStyle w:val="s0"/>
          <w:i/>
          <w:iCs/>
        </w:rPr>
        <w:t>Комитет по денежно-кредитной политике Национального Банка Республики Казахстан принял решение установить базовую ставку на уровне 14,5% годовых с процентным коридором +/– 1,0 п.п. Соответственно, ставка по операциям постоянного доступа по предоставлению ли</w:t>
      </w:r>
      <w:r>
        <w:rPr>
          <w:rStyle w:val="s0"/>
          <w:i/>
          <w:iCs/>
        </w:rPr>
        <w:t>квидности составит 15,5%, а по операциям постоянного доступа по изъятию ликвидности – 13,5%.</w:t>
      </w:r>
    </w:p>
    <w:p w:rsidR="00000000" w:rsidRDefault="00681188">
      <w:pPr>
        <w:pStyle w:val="pj"/>
      </w:pPr>
      <w:r>
        <w:rPr>
          <w:rStyle w:val="s0"/>
        </w:rPr>
        <w:t>Фактическая инфляция существенно превысила прогнозную траекторию на фоне ускорения инфляционных ожиданий. Растут как устойчивая составляющая потребительских цен, т</w:t>
      </w:r>
      <w:r>
        <w:rPr>
          <w:rStyle w:val="s0"/>
        </w:rPr>
        <w:t>ак и общий уровень цен. Сложившаяся в мае и июне текущего года инфляция показывает, что ее пик не пройден. Высокие инфляционные ожидания усиливают проинфляционное давление.</w:t>
      </w:r>
    </w:p>
    <w:p w:rsidR="00000000" w:rsidRDefault="00681188">
      <w:pPr>
        <w:pStyle w:val="pj"/>
      </w:pPr>
      <w:r>
        <w:t>По оценкам Национального Банка, инфляция по итогам 2022 года превысит прошлый прогн</w:t>
      </w:r>
      <w:r>
        <w:t>оз. При отсутствии новых шоков, годовой рост инфляции продолжится до первого квартала 2023 года и в дальнейшем будет замедляться. Текущее решение направлено на стабилизацию и замедление инфляционных процессов и ожиданий в 2023 году, а также приближение инф</w:t>
      </w:r>
      <w:r>
        <w:t>ляции к целевому показателю в среднесрочной перспективе.</w:t>
      </w:r>
    </w:p>
    <w:p w:rsidR="00000000" w:rsidRDefault="00681188">
      <w:pPr>
        <w:pStyle w:val="pj"/>
      </w:pPr>
      <w:r>
        <w:t>Устойчивость протекающих инфляционных процессов, фискальное стимулирование спроса и внешний проинфляционный фон требуют поддержания базовой ставки на текущих уровнях в течение продолжительного времен</w:t>
      </w:r>
      <w:r>
        <w:t>и для стимулирования сберегательного поведения населения, что будет постепенно воздействовать на инфляцию в течение следующего года.</w:t>
      </w:r>
    </w:p>
    <w:p w:rsidR="00000000" w:rsidRDefault="00681188">
      <w:pPr>
        <w:pStyle w:val="pj"/>
      </w:pPr>
      <w:r>
        <w:rPr>
          <w:rStyle w:val="s0"/>
          <w:b/>
          <w:bCs/>
        </w:rPr>
        <w:t>В июне 2022 года годовая инфляция ускорилась до 14,5%.</w:t>
      </w:r>
      <w:r>
        <w:rPr>
          <w:rStyle w:val="s0"/>
        </w:rPr>
        <w:t xml:space="preserve"> Цены растут на все ее компоненты – продовольственные товары (19,2%),</w:t>
      </w:r>
      <w:r>
        <w:rPr>
          <w:rStyle w:val="s0"/>
        </w:rPr>
        <w:t xml:space="preserve"> непродовольственные товары (13,2%) и платные услуги (9,2%). Это происходит в результате роста инфляции издержек из-за сбоев в цепочках поставок, усиления внешнего инфляционного давления, а также высокого спроса, поддержанного фискальным стимулированием, и</w:t>
      </w:r>
      <w:r>
        <w:rPr>
          <w:rStyle w:val="s0"/>
        </w:rPr>
        <w:t xml:space="preserve"> ослабления курса тенге.</w:t>
      </w:r>
    </w:p>
    <w:p w:rsidR="00000000" w:rsidRDefault="00681188">
      <w:pPr>
        <w:pStyle w:val="pj"/>
      </w:pPr>
      <w:r>
        <w:rPr>
          <w:rStyle w:val="s0"/>
        </w:rPr>
        <w:t>Базовая инфляция вновь начала ускоряться, опережая общую инфляцию и указывая на превалирование устойчивых факторов роста цен. Ускорение демонстрируют и инфляционные ожидания – в июне 2022 года медианная оценка ожидаемой инфляции на</w:t>
      </w:r>
      <w:r>
        <w:rPr>
          <w:rStyle w:val="s0"/>
        </w:rPr>
        <w:t xml:space="preserve"> горизонте одного года повысилась до 14,9% (в мае – 13,8%).</w:t>
      </w:r>
    </w:p>
    <w:p w:rsidR="00000000" w:rsidRDefault="00681188">
      <w:pPr>
        <w:pStyle w:val="pj"/>
      </w:pPr>
      <w:r>
        <w:rPr>
          <w:rStyle w:val="s0"/>
        </w:rPr>
        <w:t xml:space="preserve">Учитывая формирование фактической инфляции и инфляционных ожиданий в мае-июне на более высоких уровнях, Национальный Банк ожидает ускорение годовой инфляции в 2022 году выше верхней границы ранее </w:t>
      </w:r>
      <w:r>
        <w:rPr>
          <w:rStyle w:val="s0"/>
        </w:rPr>
        <w:t>озвученного прогноза 13-15%. Новая оценка будет проведена в рамках следующего прогнозного раунда.</w:t>
      </w:r>
    </w:p>
    <w:p w:rsidR="00000000" w:rsidRDefault="00681188">
      <w:pPr>
        <w:pStyle w:val="pj"/>
      </w:pPr>
      <w:r>
        <w:rPr>
          <w:b/>
          <w:bCs/>
        </w:rPr>
        <w:t>За первое полугодие 2022 года экономика выросла на 3,4%,</w:t>
      </w:r>
      <w:r>
        <w:t xml:space="preserve"> что в целом соответствует прогнозам Национального Банка до конца 2022 года на уровне 2,8-3,8%. Растут</w:t>
      </w:r>
      <w:r>
        <w:t xml:space="preserve"> все основные отрасли экономики, но в некоторых отраслях наблюдается замедление. Так, замедлился рост горнодобывающей промышленности в связи с ремонтными работами на месторождении Кашаган. При этом показатели торговли свидетельствуют о стабильном спросе, н</w:t>
      </w:r>
      <w:r>
        <w:t>есмотря на ускорение инфляционных процессов. Совокупный спрос стимулируется существенными государственными расходами, годовой рост которых ускоряется и в июне составил 18,7%. Это является значимым проинфляционным фактором и требует соответствующей подстрой</w:t>
      </w:r>
      <w:r>
        <w:t>ки монетарных условий.</w:t>
      </w:r>
    </w:p>
    <w:p w:rsidR="00000000" w:rsidRDefault="00681188">
      <w:pPr>
        <w:pStyle w:val="pj"/>
      </w:pPr>
      <w:r>
        <w:rPr>
          <w:b/>
          <w:bCs/>
        </w:rPr>
        <w:t>Прогнозы по росту мировой экономики пересмотрены в сторону понижения.</w:t>
      </w:r>
      <w:r>
        <w:t xml:space="preserve"> Всемирный Банк снизил прогнозируемый рост глобальной экономики в 2022 году с 4,1% до 2,9%. Прогнозы роста по странам-торговым партнерам Казахстана также были сниже</w:t>
      </w:r>
      <w:r>
        <w:t>ны: по России с 2,4% до минус 8,9%, по ЕС с 4,2% до 2,5%, по Китаю с 5,1% до 4,3%. Сохраняются риски более слабого развития мировой экономики из-за геополитического конфликта, вероятного усиления карантина в Китае, сбоев в цепочке поставок.</w:t>
      </w:r>
    </w:p>
    <w:p w:rsidR="00000000" w:rsidRDefault="00681188">
      <w:pPr>
        <w:pStyle w:val="pj"/>
      </w:pPr>
      <w:r>
        <w:t>После некоторог</w:t>
      </w:r>
      <w:r>
        <w:t xml:space="preserve">о давления в начале июля 2022 года </w:t>
      </w:r>
      <w:r>
        <w:rPr>
          <w:b/>
          <w:bCs/>
        </w:rPr>
        <w:t>рост цен на нефть возобновился.</w:t>
      </w:r>
      <w:r>
        <w:t xml:space="preserve"> Цены на нефть поддерживаются некоторым ослаблением доллара США с пиковых значений и ограниченными запасами нефти. С учетом ухудшения перспектив роста мировой экономики согласно оценкам EIA,</w:t>
      </w:r>
      <w:r>
        <w:t xml:space="preserve"> в 3 квартале 2022 года цена на Brent составит в среднем 104 долл. США за баррель, к концу года – 95 долл. США за баррель, в 2023 году – выше 90 долл. США за баррель.</w:t>
      </w:r>
    </w:p>
    <w:p w:rsidR="00000000" w:rsidRDefault="00681188">
      <w:pPr>
        <w:pStyle w:val="pj"/>
      </w:pPr>
      <w:r>
        <w:rPr>
          <w:rStyle w:val="s0"/>
          <w:b/>
          <w:bCs/>
        </w:rPr>
        <w:t>В мире сохраняется высокий инфляционный фон, а внешние монетарные условия ужесточаются.</w:t>
      </w:r>
      <w:r>
        <w:rPr>
          <w:rStyle w:val="s0"/>
        </w:rPr>
        <w:t xml:space="preserve"> </w:t>
      </w:r>
      <w:r>
        <w:rPr>
          <w:rStyle w:val="s0"/>
        </w:rPr>
        <w:t>Индекс продовольственных ценФАОв июне снизился на 2,3%, в основном за счёт растительных масел, зерновых и сахара, но все ещё находится на 23,1% выше прошлогоднего показателя и вблизи исторических максимумов.</w:t>
      </w:r>
    </w:p>
    <w:p w:rsidR="00000000" w:rsidRDefault="00681188">
      <w:pPr>
        <w:pStyle w:val="pj"/>
      </w:pPr>
      <w:r>
        <w:t>В июне 2022 года годовая инфляция в США и ЕС из-</w:t>
      </w:r>
      <w:r>
        <w:t>за роста цен на энергоносители и продукты питания снова пробила исторический максимум, достигнув 9,1% и 9,6%, соответственно. В условиях повышенного инфляционного давления ФРС США в июне 2022 года повысила ставку сразу на 0,75 п.п. (впервые с 1994 года) до</w:t>
      </w:r>
      <w:r>
        <w:t xml:space="preserve"> 1,5%-1,75% годовых и сигнализирует о дальнейших повышениях в текущем и следующем годах. ЕЦБ, в свою очередь, впервые за 11 лет повысил процентную ставку на 0,5 п.п. При этом регулятор сообщил о вероятности дальнейшего повышения ставки в ближайшие месяцы.</w:t>
      </w:r>
    </w:p>
    <w:p w:rsidR="00000000" w:rsidRDefault="00681188">
      <w:pPr>
        <w:pStyle w:val="pj"/>
      </w:pPr>
      <w:r>
        <w:t>Следующее решение по базовой ставке будет принято по итогам летнего прогнозного раунда и обновленной прогнозной траектории макроэкономических показателей, баланса рисков во внешней среде и во внутренней экономике.</w:t>
      </w:r>
    </w:p>
    <w:p w:rsidR="00000000" w:rsidRDefault="00681188">
      <w:pPr>
        <w:pStyle w:val="pj"/>
      </w:pPr>
      <w:r>
        <w:rPr>
          <w:b/>
          <w:bCs/>
        </w:rPr>
        <w:t>Очередное плановое решение Комитета по ден</w:t>
      </w:r>
      <w:r>
        <w:rPr>
          <w:b/>
          <w:bCs/>
        </w:rPr>
        <w:t>ежно-кредитной политике Национального Банка Республики Казахстан по базовой ставке будет объявлено 5 сентября 2022 года в 14:00 по времени г. Нур-Султан с проведением пресс-брифинга в тот же день в 16:00 часов.</w:t>
      </w:r>
    </w:p>
    <w:p w:rsidR="00000000" w:rsidRDefault="00681188">
      <w:pPr>
        <w:pStyle w:val="pj"/>
      </w:pPr>
      <w:r>
        <w:rPr>
          <w:rStyle w:val="s0"/>
        </w:rPr>
        <w:t> </w:t>
      </w:r>
    </w:p>
    <w:p w:rsidR="00000000" w:rsidRDefault="00681188">
      <w:pPr>
        <w:pStyle w:val="pj"/>
      </w:pPr>
      <w:r>
        <w:t> </w:t>
      </w:r>
    </w:p>
    <w:p w:rsidR="00000000" w:rsidRDefault="00681188">
      <w:pPr>
        <w:pStyle w:val="p"/>
      </w:pPr>
      <w:r>
        <w:t> </w:t>
      </w:r>
    </w:p>
    <w:p w:rsidR="00000000" w:rsidRDefault="00681188">
      <w:pPr>
        <w:pStyle w:val="p"/>
      </w:pPr>
      <w:r>
        <w:rPr>
          <w:sz w:val="20"/>
          <w:szCs w:val="20"/>
        </w:rPr>
        <w:t> </w:t>
      </w:r>
    </w:p>
    <w:p w:rsidR="00000000" w:rsidRDefault="00681188">
      <w:pPr>
        <w:pStyle w:val="p"/>
      </w:pPr>
      <w:r>
        <w:rPr>
          <w:sz w:val="20"/>
          <w:szCs w:val="20"/>
        </w:rPr>
        <w:t>Источник: *Национального Банка РК (</w:t>
      </w:r>
      <w:hyperlink r:id="rId7" w:tgtFrame="_blank" w:history="1">
        <w:r>
          <w:rPr>
            <w:rStyle w:val="a4"/>
            <w:sz w:val="20"/>
            <w:szCs w:val="20"/>
          </w:rPr>
          <w:t>https://www.nationalbank.kz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1188" w:rsidRDefault="00681188" w:rsidP="00681188">
      <w:r>
        <w:separator/>
      </w:r>
    </w:p>
  </w:endnote>
  <w:endnote w:type="continuationSeparator" w:id="0">
    <w:p w:rsidR="00681188" w:rsidRDefault="00681188" w:rsidP="00681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188" w:rsidRDefault="006811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188" w:rsidRDefault="006811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188" w:rsidRDefault="006811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1188" w:rsidRDefault="00681188" w:rsidP="00681188">
      <w:r>
        <w:separator/>
      </w:r>
    </w:p>
  </w:footnote>
  <w:footnote w:type="continuationSeparator" w:id="0">
    <w:p w:rsidR="00681188" w:rsidRDefault="00681188" w:rsidP="006811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188" w:rsidRDefault="006811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188" w:rsidRDefault="00681188" w:rsidP="006811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1188" w:rsidRPr="00681188" w:rsidRDefault="00681188" w:rsidP="006811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 повышении базовой ставки до 14,5% (пресс-релиз НБ РК от 25.07.2022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188" w:rsidRDefault="006811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1188"/>
    <w:rsid w:val="00681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11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11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11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11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11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11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11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11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nationalbank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827</Words>
  <Characters>4714</Characters>
  <Application>Microsoft Office Word</Application>
  <DocSecurity>0</DocSecurity>
  <Lines>39</Lines>
  <Paragraphs>11</Paragraphs>
  <ScaleCrop>false</ScaleCrop>
  <Company/>
  <LinksUpToDate>false</LinksUpToDate>
  <CharactersWithSpaces>5530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2025-07-21T13:14:00Z</dcterms:created>
  <dcterms:modified xsi:type="dcterms:W3CDTF">2025-07-21T13:14:00Z</dcterms:modified>
</cp:coreProperties>
</file>