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6"/>
      </w:tblGrid>
      <w:tr w:rsidR="00000000">
        <w:trPr>
          <w:trHeight w:val="4725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56231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334625" cy="2276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05/api/DocumentObject/GetImageAsync?ImageId=41869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462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156231">
      <w:pPr>
        <w:pStyle w:val="pr"/>
      </w:pPr>
      <w:r>
        <w:t> </w:t>
      </w:r>
    </w:p>
    <w:p w:rsidR="00000000" w:rsidRDefault="00156231">
      <w:pPr>
        <w:pStyle w:val="pr"/>
      </w:pPr>
      <w:r>
        <w:t> </w:t>
      </w:r>
    </w:p>
    <w:p w:rsidR="00000000" w:rsidRDefault="00156231">
      <w:pPr>
        <w:pStyle w:val="pr"/>
      </w:pPr>
      <w:r>
        <w:t> </w:t>
      </w:r>
    </w:p>
    <w:tbl>
      <w:tblPr>
        <w:tblpPr w:rightFromText="45" w:vertAnchor="text" w:tblpXSpec="right" w:tblpYSpec="center"/>
        <w:tblW w:w="0" w:type="auto"/>
        <w:shd w:val="clear" w:color="auto" w:fill="B6DD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</w:tblGrid>
      <w:tr w:rsidR="00000000">
        <w:trPr>
          <w:trHeight w:val="61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pStyle w:val="pc"/>
            </w:pPr>
            <w:hyperlink r:id="rId8" w:history="1">
              <w:r>
                <w:rPr>
                  <w:rStyle w:val="a4"/>
                </w:rPr>
                <w:t>Архив</w:t>
              </w:r>
            </w:hyperlink>
          </w:p>
          <w:p w:rsidR="00000000" w:rsidRDefault="00156231">
            <w:pPr>
              <w:pStyle w:val="pc"/>
            </w:pPr>
            <w:hyperlink r:id="rId9" w:history="1">
              <w:r>
                <w:rPr>
                  <w:rStyle w:val="a4"/>
                </w:rPr>
                <w:t>тематических подборок</w:t>
              </w:r>
            </w:hyperlink>
          </w:p>
        </w:tc>
      </w:tr>
    </w:tbl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</w:rPr>
        <w:t xml:space="preserve">Согласно </w:t>
      </w:r>
      <w:hyperlink r:id="rId10" w:anchor="sub_id=190000" w:history="1">
        <w:r>
          <w:rPr>
            <w:rStyle w:val="a4"/>
          </w:rPr>
          <w:t>статье 19</w:t>
        </w:r>
      </w:hyperlink>
      <w:r>
        <w:rPr>
          <w:rStyle w:val="s0"/>
        </w:rPr>
        <w:t xml:space="preserve"> Гражданского кодекса, граждане (физические лица) вправе заниматься предпринимательской деятельностью без образования юридического лица.</w:t>
      </w:r>
    </w:p>
    <w:p w:rsidR="00000000" w:rsidRDefault="00156231">
      <w:pPr>
        <w:pStyle w:val="pj"/>
      </w:pPr>
      <w:hyperlink r:id="rId11" w:anchor="sub_id=20000" w:history="1">
        <w:r>
          <w:rPr>
            <w:rStyle w:val="a4"/>
            <w:color w:val="008000"/>
          </w:rPr>
          <w:t>Предпринимательством</w:t>
        </w:r>
      </w:hyperlink>
      <w:r>
        <w:rPr>
          <w:rStyle w:val="s0"/>
        </w:rPr>
        <w:t xml:space="preserve"> является самостоятельная, инициативная деятельность граждан, оралманов и юридических лиц, направленная на получение чистого дохода путем использования имущества, производства, продажи товаров, выполн</w:t>
      </w:r>
      <w:r>
        <w:rPr>
          <w:rStyle w:val="s0"/>
        </w:rPr>
        <w:t>ения работ, оказания услуг, основанная на праве частной собственности (частное предпринимательство) либо на праве хозяйственного ведения или оперативного управления государственного предприятия (государственное предпринимательство).</w:t>
      </w:r>
    </w:p>
    <w:p w:rsidR="00000000" w:rsidRDefault="00156231">
      <w:pPr>
        <w:pStyle w:val="pj"/>
      </w:pPr>
      <w:r>
        <w:rPr>
          <w:rStyle w:val="s0"/>
        </w:rPr>
        <w:t>Предпринимательская дея</w:t>
      </w:r>
      <w:r>
        <w:rPr>
          <w:rStyle w:val="s0"/>
        </w:rPr>
        <w:t>тельность осуществляется от имени, за риск и под имущественную ответственность предпринимателя.</w:t>
      </w:r>
    </w:p>
    <w:p w:rsidR="00000000" w:rsidRDefault="00156231">
      <w:pPr>
        <w:pStyle w:val="pj"/>
      </w:pPr>
      <w:r>
        <w:rPr>
          <w:rStyle w:val="s0"/>
        </w:rPr>
        <w:t>К предпринимательской деятельности граждан, осуществляемой без образования юридического лица, применяются правила Гражданского кодекса, которые регулируют деяте</w:t>
      </w:r>
      <w:r>
        <w:rPr>
          <w:rStyle w:val="s0"/>
        </w:rPr>
        <w:t>льность юридических лиц, являющихся коммерческими организациями, если иное не вытекает из законодательства или существа правоотношения.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  <w:b/>
          <w:bCs/>
          <w:color w:val="008000"/>
        </w:rPr>
        <w:t xml:space="preserve">Для работ и услуг, выполняемых физическими лицами, предусмотрены </w:t>
      </w:r>
      <w:hyperlink r:id="rId12" w:anchor="sub_id=6160000" w:history="1">
        <w:r>
          <w:rPr>
            <w:rStyle w:val="a4"/>
            <w:b/>
            <w:bCs/>
            <w:color w:val="008000"/>
          </w:rPr>
          <w:t>договор</w:t>
        </w:r>
      </w:hyperlink>
      <w:r>
        <w:rPr>
          <w:rStyle w:val="s0"/>
          <w:b/>
          <w:bCs/>
          <w:color w:val="008000"/>
        </w:rPr>
        <w:t xml:space="preserve"> подряда и </w:t>
      </w:r>
      <w:hyperlink r:id="rId13" w:anchor="sub_id=6830000" w:history="1">
        <w:r>
          <w:rPr>
            <w:rStyle w:val="a4"/>
            <w:b/>
            <w:bCs/>
            <w:color w:val="008000"/>
          </w:rPr>
          <w:t>договор</w:t>
        </w:r>
      </w:hyperlink>
      <w:r>
        <w:rPr>
          <w:rStyle w:val="s0"/>
          <w:b/>
          <w:bCs/>
          <w:color w:val="008000"/>
        </w:rPr>
        <w:t xml:space="preserve"> возмездного оказания услуг.</w:t>
      </w:r>
    </w:p>
    <w:p w:rsidR="00000000" w:rsidRDefault="00156231">
      <w:pPr>
        <w:pStyle w:val="pj"/>
      </w:pPr>
      <w:r>
        <w:rPr>
          <w:rStyle w:val="s0"/>
        </w:rPr>
        <w:t xml:space="preserve">Такие договоры являются договорами гражданско-правового характера и регламентируются исключительно </w:t>
      </w:r>
      <w:hyperlink r:id="rId14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и не являются сферой трудового законодательства.</w:t>
      </w:r>
    </w:p>
    <w:p w:rsidR="00000000" w:rsidRDefault="00156231">
      <w:pPr>
        <w:pStyle w:val="pj"/>
      </w:pPr>
      <w:r>
        <w:rPr>
          <w:rStyle w:val="s0"/>
        </w:rPr>
        <w:t>Трудовые отношения регл</w:t>
      </w:r>
      <w:r>
        <w:rPr>
          <w:rStyle w:val="s0"/>
        </w:rPr>
        <w:t xml:space="preserve">аментируются </w:t>
      </w:r>
      <w:hyperlink r:id="rId15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 xml:space="preserve"> и не распространяются на взаимоотношения по договорам ГПХ.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Работодателю</w:t>
      </w:r>
      <w:r>
        <w:t>, который заключает с работником договор ГПХ, вместо трудового договора следует иметь в виду, что трудовое законодательство стоит на страже интересов работников. Само по себе наименование договора не может служить достаточным основанием для отнесения его к</w:t>
      </w:r>
      <w:r>
        <w:t xml:space="preserve"> трудовым или гражданско-правовым. Основное значение имеет содержание договора.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hyperlink r:id="rId16" w:anchor="sub_id=10136" w:history="1">
        <w:r>
          <w:rPr>
            <w:rStyle w:val="a4"/>
            <w:b/>
            <w:bCs/>
            <w:color w:val="008000"/>
          </w:rPr>
          <w:t>Трудовой договор</w:t>
        </w:r>
      </w:hyperlink>
      <w:r>
        <w:t xml:space="preserve"> - письменное соглашение между работником и работодателем, в соответствии с</w:t>
      </w:r>
      <w:r>
        <w:t xml:space="preserve"> которым работник обязуется лично выполнять определенную работу (трудовую функцию), соблюдать трудовой распорядок, а работодатель обязуется предоставить работнику работу по обусловленной трудовой функции, обеспечить условия труда, предусмотренные Трудовым </w:t>
      </w:r>
      <w:r>
        <w:t>кодексом, законами Республики Казахстан и иными нормативными правовыми актами Республики Казахстан, коллективным договором, актами работодателя, своевременно и в полном размере выплачивать работнику заработную плату.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>В отличие от трудового договора, в до</w:t>
      </w:r>
      <w:r>
        <w:t>говоры подряда и возмездного оказания услуг не включаются условия работы по определенной специальности, квалификации или должности, режима рабочего времени и времени отдыха, характеристику условий труда, гарантии и льготы, порядок выплаты компенсаций, усло</w:t>
      </w:r>
      <w:r>
        <w:t>вия по страхованию.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</w:rPr>
        <w:t xml:space="preserve">По </w:t>
      </w:r>
      <w:hyperlink r:id="rId17" w:anchor="sub_id=6830000" w:history="1">
        <w:r>
          <w:rPr>
            <w:rStyle w:val="a4"/>
            <w:b/>
            <w:bCs/>
            <w:color w:val="008000"/>
          </w:rPr>
          <w:t>договору возмездного оказания</w:t>
        </w:r>
      </w:hyperlink>
      <w:r>
        <w:rPr>
          <w:rStyle w:val="s0"/>
        </w:rPr>
        <w:t xml:space="preserve"> услуг исполнитель обязуется по заданию заказчика оказать услуги (совершить определенные действия или осуществить опре</w:t>
      </w:r>
      <w:r>
        <w:rPr>
          <w:rStyle w:val="s0"/>
        </w:rPr>
        <w:t>деленную деятельность), а заказчик обязуется оплатить эти услуги.</w:t>
      </w:r>
    </w:p>
    <w:p w:rsidR="00000000" w:rsidRDefault="00156231">
      <w:pPr>
        <w:pStyle w:val="pj"/>
      </w:pPr>
      <w:r>
        <w:t xml:space="preserve">По </w:t>
      </w:r>
      <w:hyperlink r:id="rId18" w:anchor="sub_id=6160000" w:history="1">
        <w:r>
          <w:rPr>
            <w:rStyle w:val="a4"/>
            <w:b/>
            <w:bCs/>
            <w:color w:val="008000"/>
          </w:rPr>
          <w:t>договору подряда</w:t>
        </w:r>
      </w:hyperlink>
      <w:r>
        <w:t xml:space="preserve"> одна сторона (подрядчик) обязуется выполнить по заданию другой стороны (заказчика) опр</w:t>
      </w:r>
      <w:r>
        <w:t>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Работа выполняется за риск подрядчика, если иное не предусмотрено законодательными актами или договор</w:t>
      </w:r>
      <w:r>
        <w:t>ом.</w:t>
      </w:r>
    </w:p>
    <w:p w:rsidR="00000000" w:rsidRDefault="00156231">
      <w:pPr>
        <w:pStyle w:val="pj"/>
      </w:pPr>
      <w:r>
        <w:t>Если иное не предусмотрено договором, подрядчик самостоятельно определяет способы выполнения задания заказчика.</w:t>
      </w:r>
    </w:p>
    <w:p w:rsidR="00000000" w:rsidRDefault="00156231">
      <w:pPr>
        <w:pStyle w:val="pj"/>
      </w:pPr>
      <w:r>
        <w:rPr>
          <w:rStyle w:val="s0"/>
        </w:rPr>
        <w:t>Исполнитель обязан оказать услуги лично/выполнить работы, если иное не предусмотрено договором.</w:t>
      </w:r>
    </w:p>
    <w:p w:rsidR="00000000" w:rsidRDefault="00156231">
      <w:pPr>
        <w:pStyle w:val="pj"/>
      </w:pPr>
      <w:r>
        <w:rPr>
          <w:rStyle w:val="s0"/>
        </w:rPr>
        <w:t>Заказчик обязан оплатить оказанные ему услуг</w:t>
      </w:r>
      <w:r>
        <w:rPr>
          <w:rStyle w:val="s0"/>
        </w:rPr>
        <w:t>и/выполненные работы в сроки и в порядке, которые указаны в договоре возмездного оказания услуг или договоре подряда.</w:t>
      </w:r>
    </w:p>
    <w:p w:rsidR="00000000" w:rsidRDefault="00156231">
      <w:pPr>
        <w:pStyle w:val="pj"/>
      </w:pPr>
      <w:r>
        <w:rPr>
          <w:rStyle w:val="s0"/>
        </w:rPr>
        <w:t xml:space="preserve">Подтверждением исполнения обязательств по договору ГПХ является Акт выполненных работ/оказанных услуг, </w:t>
      </w:r>
      <w:hyperlink r:id="rId19" w:history="1">
        <w:r>
          <w:rPr>
            <w:rStyle w:val="a4"/>
          </w:rPr>
          <w:t>формы Р-1</w:t>
        </w:r>
      </w:hyperlink>
      <w:r>
        <w:rPr>
          <w:rStyle w:val="s0"/>
        </w:rPr>
        <w:t>, утвержденный приказом Министра финансов РК от 20 декабря 2012 года № 562.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  <w:b/>
          <w:bCs/>
          <w:color w:val="008000"/>
        </w:rPr>
        <w:t>К договорам ГПХ относятся:</w:t>
      </w:r>
    </w:p>
    <w:p w:rsidR="00000000" w:rsidRDefault="00156231">
      <w:pPr>
        <w:pStyle w:val="pj"/>
      </w:pPr>
      <w:hyperlink r:id="rId20" w:history="1">
        <w:r>
          <w:rPr>
            <w:rStyle w:val="a4"/>
            <w:color w:val="008000"/>
          </w:rPr>
          <w:t>договора подряда</w:t>
        </w:r>
      </w:hyperlink>
      <w:r>
        <w:rPr>
          <w:rStyle w:val="s0"/>
          <w:b/>
          <w:bCs/>
          <w:color w:val="008000"/>
        </w:rPr>
        <w:t>,</w:t>
      </w:r>
    </w:p>
    <w:p w:rsidR="00000000" w:rsidRDefault="00156231">
      <w:pPr>
        <w:pStyle w:val="pj"/>
      </w:pPr>
      <w:hyperlink r:id="rId21" w:history="1">
        <w:r>
          <w:rPr>
            <w:rStyle w:val="a4"/>
            <w:color w:val="008000"/>
          </w:rPr>
          <w:t>возмездного оказания услуг</w:t>
        </w:r>
      </w:hyperlink>
      <w:r>
        <w:rPr>
          <w:rStyle w:val="s0"/>
          <w:b/>
          <w:bCs/>
          <w:color w:val="008000"/>
        </w:rPr>
        <w:t>,</w:t>
      </w:r>
    </w:p>
    <w:p w:rsidR="00000000" w:rsidRDefault="00156231">
      <w:pPr>
        <w:pStyle w:val="pj"/>
      </w:pPr>
      <w:hyperlink r:id="rId22" w:history="1">
        <w:r>
          <w:rPr>
            <w:rStyle w:val="a4"/>
            <w:color w:val="008000"/>
          </w:rPr>
          <w:t>поручения</w:t>
        </w:r>
      </w:hyperlink>
      <w:r>
        <w:rPr>
          <w:rStyle w:val="s0"/>
          <w:b/>
          <w:bCs/>
          <w:color w:val="008000"/>
        </w:rPr>
        <w:t>,</w:t>
      </w:r>
    </w:p>
    <w:p w:rsidR="00000000" w:rsidRDefault="00156231">
      <w:pPr>
        <w:pStyle w:val="pj"/>
      </w:pPr>
      <w:hyperlink r:id="rId23" w:history="1">
        <w:r>
          <w:rPr>
            <w:rStyle w:val="a4"/>
            <w:color w:val="008000"/>
          </w:rPr>
          <w:t>комиссии</w:t>
        </w:r>
      </w:hyperlink>
      <w:r>
        <w:rPr>
          <w:rStyle w:val="s0"/>
          <w:b/>
          <w:bCs/>
          <w:color w:val="008000"/>
        </w:rPr>
        <w:t>,</w:t>
      </w:r>
    </w:p>
    <w:p w:rsidR="00000000" w:rsidRDefault="00156231">
      <w:pPr>
        <w:pStyle w:val="pj"/>
      </w:pPr>
      <w:hyperlink r:id="rId24" w:anchor="m=s&amp;cl=496420&amp;sort=2&amp;treepath=261436,464670,496420&amp;excludeArcBuh=0&amp;swhere=3" w:history="1">
        <w:r>
          <w:rPr>
            <w:rStyle w:val="a4"/>
            <w:color w:val="008000"/>
          </w:rPr>
          <w:t>агентирования</w:t>
        </w:r>
      </w:hyperlink>
      <w:r>
        <w:rPr>
          <w:rStyle w:val="s0"/>
          <w:b/>
          <w:bCs/>
          <w:color w:val="008000"/>
        </w:rPr>
        <w:t>,</w:t>
      </w:r>
    </w:p>
    <w:p w:rsidR="00000000" w:rsidRDefault="00156231">
      <w:pPr>
        <w:pStyle w:val="pj"/>
      </w:pPr>
      <w:hyperlink r:id="rId25" w:history="1">
        <w:r>
          <w:rPr>
            <w:rStyle w:val="a4"/>
            <w:color w:val="008000"/>
          </w:rPr>
          <w:t>купли-продажи</w:t>
        </w:r>
      </w:hyperlink>
      <w:r>
        <w:rPr>
          <w:rStyle w:val="s0"/>
          <w:b/>
          <w:bCs/>
          <w:color w:val="008000"/>
        </w:rPr>
        <w:t>,</w:t>
      </w:r>
    </w:p>
    <w:p w:rsidR="00000000" w:rsidRDefault="00156231">
      <w:pPr>
        <w:pStyle w:val="pj"/>
      </w:pPr>
      <w:hyperlink r:id="rId26" w:anchor="m=s&amp;cl=464686&amp;sort=2&amp;treepath=261436,464670,464686&amp;excludeArcBuh=0&amp;swhere=3" w:history="1">
        <w:r>
          <w:rPr>
            <w:rStyle w:val="a4"/>
            <w:color w:val="008000"/>
          </w:rPr>
          <w:t>мены</w:t>
        </w:r>
      </w:hyperlink>
      <w:r>
        <w:rPr>
          <w:rStyle w:val="s0"/>
          <w:b/>
          <w:bCs/>
          <w:color w:val="008000"/>
        </w:rPr>
        <w:t>,</w:t>
      </w:r>
    </w:p>
    <w:p w:rsidR="00000000" w:rsidRDefault="00156231">
      <w:pPr>
        <w:pStyle w:val="pj"/>
      </w:pPr>
      <w:hyperlink r:id="rId27" w:history="1">
        <w:r>
          <w:rPr>
            <w:rStyle w:val="a4"/>
            <w:color w:val="008000"/>
          </w:rPr>
          <w:t>авторские договоры</w:t>
        </w:r>
      </w:hyperlink>
    </w:p>
    <w:p w:rsidR="00000000" w:rsidRDefault="00156231">
      <w:pPr>
        <w:pStyle w:val="pj"/>
      </w:pPr>
      <w:r>
        <w:rPr>
          <w:rStyle w:val="s0"/>
        </w:rPr>
        <w:t>и так далее.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Договоры ГПХ могут заключаться как с юридическими лиц</w:t>
      </w:r>
      <w:r>
        <w:rPr>
          <w:rStyle w:val="s0"/>
        </w:rPr>
        <w:t>ами, индивидуальными предпринимателями, лицами, занимающимися частной практикой (частный нотариус, частный судебный исполнитель, адвокат, профессиональный медиатор), так и с физическими лицами.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 xml:space="preserve">В статье </w:t>
      </w:r>
      <w:hyperlink r:id="rId28" w:history="1">
        <w:r>
          <w:rPr>
            <w:rStyle w:val="a4"/>
            <w:color w:val="008000"/>
          </w:rPr>
          <w:t>«Налогообложение и бухгалтерский учет операций по договорам ГПХ в 2019 году»</w:t>
        </w:r>
      </w:hyperlink>
      <w:r>
        <w:rPr>
          <w:rStyle w:val="s0"/>
          <w:color w:val="008000"/>
        </w:rPr>
        <w:t xml:space="preserve"> </w:t>
      </w:r>
      <w:r>
        <w:rPr>
          <w:rStyle w:val="s0"/>
        </w:rPr>
        <w:t>рассмотрены варианты заключения если: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hyperlink r:id="rId29" w:anchor="sub_id=11" w:history="1">
        <w:r>
          <w:rPr>
            <w:rStyle w:val="a4"/>
          </w:rPr>
          <w:t>Договор ГПХ заключен между юридическими лицами и/или физическими лицами, являющимися ИП (резидентами РК)</w:t>
        </w:r>
      </w:hyperlink>
      <w:r>
        <w:rPr>
          <w:rStyle w:val="s0"/>
        </w:rPr>
        <w:t>;</w:t>
      </w:r>
    </w:p>
    <w:p w:rsidR="00000000" w:rsidRDefault="00156231">
      <w:pPr>
        <w:pStyle w:val="pj"/>
      </w:pPr>
      <w:hyperlink r:id="rId30" w:anchor="sub_id=12" w:history="1">
        <w:r>
          <w:rPr>
            <w:rStyle w:val="a4"/>
          </w:rPr>
          <w:t>Договор ГПХ заключен между юридическим лицом или физическим лицом, являющимся ИП (резиденты РК) и физическим лицом, не являющимся налоговым агентом (ИП), резидентом РК</w:t>
        </w:r>
      </w:hyperlink>
      <w:r>
        <w:rPr>
          <w:rStyle w:val="s0"/>
        </w:rPr>
        <w:t>;</w:t>
      </w:r>
    </w:p>
    <w:p w:rsidR="00000000" w:rsidRDefault="00156231">
      <w:pPr>
        <w:pStyle w:val="pj"/>
      </w:pPr>
      <w:hyperlink r:id="rId31" w:anchor="sub_id=13" w:history="1">
        <w:r>
          <w:rPr>
            <w:rStyle w:val="a4"/>
          </w:rPr>
          <w:t>Договор</w:t>
        </w:r>
        <w:r>
          <w:rPr>
            <w:rStyle w:val="a4"/>
          </w:rPr>
          <w:t xml:space="preserve"> ГПХ заключен между физическими лицами, резидентами РК, не являющимися налоговыми агентами</w:t>
        </w:r>
      </w:hyperlink>
      <w:r>
        <w:rPr>
          <w:rStyle w:val="s0"/>
        </w:rPr>
        <w:t>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  <w:b/>
          <w:bCs/>
          <w:i/>
          <w:iCs/>
        </w:rPr>
        <w:t>Примечание:</w:t>
      </w:r>
    </w:p>
    <w:p w:rsidR="00000000" w:rsidRDefault="00156231">
      <w:pPr>
        <w:pStyle w:val="pj"/>
      </w:pPr>
      <w:hyperlink r:id="rId32" w:anchor="sub_id=10153" w:history="1">
        <w:r>
          <w:rPr>
            <w:rStyle w:val="a4"/>
            <w:color w:val="008000"/>
          </w:rPr>
          <w:t>Налоговый агент</w:t>
        </w:r>
      </w:hyperlink>
      <w:r>
        <w:rPr>
          <w:rStyle w:val="s0"/>
        </w:rPr>
        <w:t xml:space="preserve"> - индивидуальный предприниматель, лицо, занимающеес</w:t>
      </w:r>
      <w:r>
        <w:rPr>
          <w:rStyle w:val="s0"/>
        </w:rPr>
        <w:t>я частной практикой, юридическое лицо, в том числе его структурные подразделения, а также юридическое лицо-нерезидент, на которых в соответствии с Налоговым кодексом возложена обязанность по исчислению, удержанию и перечислению налогов, удерживаемых у исто</w:t>
      </w:r>
      <w:r>
        <w:rPr>
          <w:rStyle w:val="s0"/>
        </w:rPr>
        <w:t>чника выплаты.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  <w:b/>
          <w:bCs/>
          <w:color w:val="008000"/>
        </w:rPr>
        <w:t>Следовательно, налоговый агент обязан удержать и перечислить с доходов, выплачиваемых физическому лицу по договору ГПХ: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  <w:b/>
          <w:bCs/>
          <w:color w:val="008000"/>
        </w:rPr>
        <w:t>Индивидуальный подоходный налог (ИПН)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</w:rPr>
        <w:t xml:space="preserve">Согласно </w:t>
      </w:r>
      <w:hyperlink r:id="rId33" w:anchor="sub_id=3530200" w:history="1">
        <w:r>
          <w:rPr>
            <w:rStyle w:val="a4"/>
          </w:rPr>
          <w:t>пункту 2 статьи 353</w:t>
        </w:r>
      </w:hyperlink>
      <w:r>
        <w:rPr>
          <w:rStyle w:val="s0"/>
        </w:rPr>
        <w:t xml:space="preserve"> Налогового кодекса, размер облагаемого дохода от реализации товаров, выполнения работ, оказания услуг, кроме имущественного дохода, полученного физическим лицом, не являющимся индивидуальным предпринимателем, лицом, зан</w:t>
      </w:r>
      <w:r>
        <w:rPr>
          <w:rStyle w:val="s0"/>
        </w:rPr>
        <w:t>имающимся частной практикой, определяется в следующем порядке:</w:t>
      </w:r>
    </w:p>
    <w:p w:rsidR="00000000" w:rsidRDefault="00156231">
      <w:pPr>
        <w:pStyle w:val="pj"/>
      </w:pPr>
      <w:r>
        <w:rPr>
          <w:rStyle w:val="s0"/>
        </w:rPr>
        <w:t>сумма доходов, подлежащих налогообложению у источника выплаты, полученных в текущем налоговом периоде физическим лицом, не являющимся индивидуальным предпринимателем, лицом, занимающимся частно</w:t>
      </w:r>
      <w:r>
        <w:rPr>
          <w:rStyle w:val="s0"/>
        </w:rPr>
        <w:t>й практикой, от реализации товаров, выполнения работ, оказания услуг, кроме имущественного дохода,</w:t>
      </w:r>
    </w:p>
    <w:p w:rsidR="00000000" w:rsidRDefault="00156231">
      <w:pPr>
        <w:pStyle w:val="pj"/>
      </w:pPr>
      <w:r>
        <w:rPr>
          <w:rStyle w:val="s0"/>
        </w:rPr>
        <w:t>минус</w:t>
      </w:r>
    </w:p>
    <w:p w:rsidR="00000000" w:rsidRDefault="00156231">
      <w:pPr>
        <w:pStyle w:val="pj"/>
      </w:pPr>
      <w:r>
        <w:rPr>
          <w:rStyle w:val="s0"/>
        </w:rPr>
        <w:t xml:space="preserve">сумма корректировки дохода в текущем налоговом периоде, предусмотренной </w:t>
      </w:r>
      <w:hyperlink r:id="rId34" w:anchor="sub_id=3410100" w:history="1">
        <w:r>
          <w:rPr>
            <w:rStyle w:val="a4"/>
          </w:rPr>
          <w:t>пунктом 1 статьи 341</w:t>
        </w:r>
      </w:hyperlink>
      <w:r>
        <w:rPr>
          <w:rStyle w:val="s0"/>
        </w:rPr>
        <w:t xml:space="preserve"> настоящего Кодекса,</w:t>
      </w:r>
    </w:p>
    <w:p w:rsidR="00000000" w:rsidRDefault="00156231">
      <w:pPr>
        <w:pStyle w:val="pj"/>
      </w:pPr>
      <w:r>
        <w:rPr>
          <w:rStyle w:val="s0"/>
        </w:rPr>
        <w:t>минус</w:t>
      </w:r>
    </w:p>
    <w:p w:rsidR="00000000" w:rsidRDefault="00156231">
      <w:pPr>
        <w:pStyle w:val="pj"/>
      </w:pPr>
      <w:r>
        <w:rPr>
          <w:rStyle w:val="s0"/>
        </w:rPr>
        <w:t xml:space="preserve">сумма стандартных вычетов, указанных в </w:t>
      </w:r>
      <w:hyperlink r:id="rId35" w:anchor="sub_id=3460102" w:history="1">
        <w:r>
          <w:rPr>
            <w:rStyle w:val="a4"/>
          </w:rPr>
          <w:t>подпунктах 2 и (или) 3 пункта 1 статьи 346</w:t>
        </w:r>
      </w:hyperlink>
      <w:r>
        <w:rPr>
          <w:rStyle w:val="s0"/>
        </w:rPr>
        <w:t xml:space="preserve"> настоящего Кодекса.</w:t>
      </w:r>
    </w:p>
    <w:p w:rsidR="00000000" w:rsidRDefault="00156231">
      <w:pPr>
        <w:pStyle w:val="pj"/>
      </w:pPr>
      <w:r>
        <w:t>Таким образом, д</w:t>
      </w:r>
      <w:r>
        <w:t>оходы физлица по договорам ГПХ подлежат обложению ИПН у источника выплаты дохода по ставке 10%.</w:t>
      </w:r>
    </w:p>
    <w:p w:rsidR="00000000" w:rsidRDefault="00156231">
      <w:pPr>
        <w:pStyle w:val="pj"/>
      </w:pPr>
      <w:r>
        <w:t>Обязанность по исчислению, удержанию и перечислению ИПН в бюджет возлагается на налогового агента (юридическое лицо или ИП, выплачивающее доход физическому лицу</w:t>
      </w:r>
      <w:r>
        <w:t xml:space="preserve"> по договору ГПХ).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 xml:space="preserve">Налоговый агент осуществляет </w:t>
      </w:r>
      <w:hyperlink r:id="rId36" w:anchor="sub_id=3510300" w:history="1">
        <w:r>
          <w:rPr>
            <w:rStyle w:val="a4"/>
            <w:color w:val="008000"/>
          </w:rPr>
          <w:t>перечисление</w:t>
        </w:r>
      </w:hyperlink>
      <w:r>
        <w:t xml:space="preserve"> индивидуального подоходного налога по выплаченным доходам не позднее двадцати пяти календарных дней после ок</w:t>
      </w:r>
      <w:r>
        <w:t>ончания месяца, в котором была осуществлена выплата дохода, по месту своего нахождения.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  <w:b/>
          <w:bCs/>
          <w:color w:val="008000"/>
        </w:rPr>
        <w:t>Обязательные пенсионные взносы (ОПВ)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hyperlink r:id="rId37" w:anchor="sub_id=10028" w:history="1">
        <w:r>
          <w:rPr>
            <w:rStyle w:val="a4"/>
            <w:color w:val="008000"/>
          </w:rPr>
          <w:t>Агенты</w:t>
        </w:r>
      </w:hyperlink>
      <w:r>
        <w:t xml:space="preserve"> </w:t>
      </w:r>
      <w:r>
        <w:rPr>
          <w:rStyle w:val="s0"/>
        </w:rPr>
        <w:t>ежемесячно исчисляют и удерживают обя</w:t>
      </w:r>
      <w:r>
        <w:rPr>
          <w:rStyle w:val="s0"/>
        </w:rPr>
        <w:t>зательные пенсионные взносы из доходов, выплачиваемых работникам, а также доходов физических лиц, заключивших договор гражданско-правового характера, и перечисляют их в ЕНПФ.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Обязательные пенсионные взносы, подлежащие уплате в ЕНПФ, исчисляются путем при</w:t>
      </w:r>
      <w:r>
        <w:rPr>
          <w:rStyle w:val="s0"/>
        </w:rPr>
        <w:t xml:space="preserve">менения ставки, установленной </w:t>
      </w:r>
      <w:hyperlink r:id="rId38" w:anchor="sub_id=250000" w:history="1">
        <w:r>
          <w:rPr>
            <w:rStyle w:val="a4"/>
          </w:rPr>
          <w:t>статьей 25</w:t>
        </w:r>
      </w:hyperlink>
      <w:r>
        <w:rPr>
          <w:rStyle w:val="s0"/>
        </w:rPr>
        <w:t xml:space="preserve"> Закона РК «О пенсионном обеспечении в Республике Казахстан» к объекту исчисления обязательных пенсионных взносов.</w:t>
      </w:r>
    </w:p>
    <w:p w:rsidR="00000000" w:rsidRDefault="00156231">
      <w:pPr>
        <w:pStyle w:val="pj"/>
      </w:pPr>
      <w:r>
        <w:rPr>
          <w:rStyle w:val="s0"/>
        </w:rPr>
        <w:t xml:space="preserve">При этом максимальный совокупный годовой доход, принимаемый для исчисления ОПВ, не должен превышать двенадцати размеров 50-кратного </w:t>
      </w:r>
      <w:hyperlink r:id="rId39" w:history="1">
        <w:r>
          <w:rPr>
            <w:rStyle w:val="a4"/>
          </w:rPr>
          <w:t>МРЗП</w:t>
        </w:r>
      </w:hyperlink>
      <w:r>
        <w:rPr>
          <w:rStyle w:val="s0"/>
        </w:rPr>
        <w:t>, установленного на соответствующий финансовый год закон</w:t>
      </w:r>
      <w:r>
        <w:rPr>
          <w:rStyle w:val="s0"/>
        </w:rPr>
        <w:t>ом о республиканском бюджете. То есть, если совокупный годовой доход в 2019 году превышает сумму 25 500 000 тенге, то доход, получаемый выше этой суммы, освобождается от уплаты ОПВ.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hyperlink r:id="rId40" w:anchor="sub_id=500" w:history="1">
        <w:r>
          <w:rPr>
            <w:rStyle w:val="a4"/>
            <w:color w:val="008000"/>
          </w:rPr>
          <w:t>Объектами исчисления обязательных пенсионных взносов</w:t>
        </w:r>
      </w:hyperlink>
      <w:r>
        <w:t xml:space="preserve"> являются:</w:t>
      </w:r>
    </w:p>
    <w:p w:rsidR="00000000" w:rsidRDefault="00156231">
      <w:pPr>
        <w:pStyle w:val="pj"/>
      </w:pPr>
      <w:r>
        <w:t xml:space="preserve">- для </w:t>
      </w:r>
      <w:r>
        <w:rPr>
          <w:b/>
          <w:bCs/>
        </w:rPr>
        <w:t>юридических лиц</w:t>
      </w:r>
      <w:r>
        <w:t xml:space="preserve"> - ежемесячный доход физических лиц, с которыми заключены договора гражданско-правового хар</w:t>
      </w:r>
      <w:r>
        <w:t>актера, принимаемый для исчисления обязательных пенсионных взносов, который не превышает пятидесятикратного минимального размера заработной платы, установленного на соответствующий финансовый год законом о республиканском бюджете;</w:t>
      </w:r>
    </w:p>
    <w:p w:rsidR="00000000" w:rsidRDefault="00156231">
      <w:pPr>
        <w:pStyle w:val="pj"/>
      </w:pPr>
      <w:r>
        <w:t xml:space="preserve">- для </w:t>
      </w:r>
      <w:r>
        <w:rPr>
          <w:b/>
          <w:bCs/>
        </w:rPr>
        <w:t>лиц, занимающихся ч</w:t>
      </w:r>
      <w:r>
        <w:rPr>
          <w:b/>
          <w:bCs/>
        </w:rPr>
        <w:t>астной практикой</w:t>
      </w:r>
      <w:r>
        <w:t>, а также индивидуальных предпринимателей, использующих труд наемных работников, и (или) имеющих заключенные договора гражданско-правового характера, предметом которых является выполнение работ (оказание услуг), с физическими лицами, - ежем</w:t>
      </w:r>
      <w:r>
        <w:t>есячный доход наемного работника и (или) физического лица, с которым заключен договор гражданско-правового характера, предметом которых является выполнение работ (оказание услуг), принимаемый для исчисления обязательных пенсионных взносов, который не превы</w:t>
      </w:r>
      <w:r>
        <w:t>шает пятидесятикратного минимального размера заработной платы, установленного законом о республиканском бюджете на соответствующий финансовый год;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</w:rPr>
        <w:t>В свою очередь, если договор ГПХ заключен физическим лицом с лицом, не являющимся налоговым агентом, то упл</w:t>
      </w:r>
      <w:r>
        <w:rPr>
          <w:rStyle w:val="s0"/>
        </w:rPr>
        <w:t xml:space="preserve">ата ОПВ становится </w:t>
      </w:r>
      <w:r>
        <w:rPr>
          <w:rStyle w:val="s0"/>
          <w:b/>
          <w:bCs/>
          <w:color w:val="008000"/>
        </w:rPr>
        <w:t>правом</w:t>
      </w:r>
      <w:r>
        <w:rPr>
          <w:rStyle w:val="s0"/>
        </w:rPr>
        <w:t>, а не обязанностью. Иными словами, физическое лицо может по своему усмотрению осуществлять ОПВ в свою пользу через банки второго уровня или Казпочту на реквизиты Государственной корпорации «Правительство для граждан», для их дальн</w:t>
      </w:r>
      <w:r>
        <w:rPr>
          <w:rStyle w:val="s0"/>
        </w:rPr>
        <w:t>ейшего перевода на индивидуальный пенсионный счет в ЕНПФ.</w:t>
      </w:r>
    </w:p>
    <w:p w:rsidR="00000000" w:rsidRDefault="00156231">
      <w:pPr>
        <w:pStyle w:val="pj"/>
      </w:pPr>
      <w:r>
        <w:rPr>
          <w:rStyle w:val="s0"/>
        </w:rPr>
        <w:t>Следует отметить, что если физическое лицо воспользуется этим правом, то это положительно скажется на формировании его личного пенсионного капитала.</w:t>
      </w:r>
    </w:p>
    <w:p w:rsidR="00000000" w:rsidRDefault="00156231">
      <w:pPr>
        <w:pStyle w:val="pj"/>
      </w:pPr>
      <w:r>
        <w:rPr>
          <w:rStyle w:val="s0"/>
        </w:rPr>
        <w:t xml:space="preserve">Для данной категории лиц обязательные пенсионные </w:t>
      </w:r>
      <w:r>
        <w:rPr>
          <w:rStyle w:val="s0"/>
        </w:rPr>
        <w:t>взносы подлежат уплате в размере 10 процентов от получаемого дохода, но не менее 10 процентов от минимального размера заработной платы, установленного на соответствующий финансовый год законом о республиканском бюджете, и не выше 10 процентов 50-кратного м</w:t>
      </w:r>
      <w:r>
        <w:rPr>
          <w:rStyle w:val="s0"/>
        </w:rPr>
        <w:t>инимального размера заработной платы, установленного на соответствующий финансовый год законом о республиканском бюджете, путем взноса наличными деньгами в банки и (или) организации, осуществляющие отдельные виды банковских операций, для их последующего пе</w:t>
      </w:r>
      <w:r>
        <w:rPr>
          <w:rStyle w:val="s0"/>
        </w:rPr>
        <w:t>речисления на индивидуальный пенсионный счет в ЕНПФ (</w:t>
      </w:r>
      <w:hyperlink r:id="rId41" w:anchor="sub_id=300" w:history="1">
        <w:r>
          <w:rPr>
            <w:rStyle w:val="a4"/>
          </w:rPr>
          <w:t>абзац 6 пункта 3</w:t>
        </w:r>
      </w:hyperlink>
      <w:r>
        <w:rPr>
          <w:rStyle w:val="s0"/>
        </w:rPr>
        <w:t xml:space="preserve"> Правил и сроков исчисления, удержания (начисления) и перечисления обязательных пенсионных взносов, обязат</w:t>
      </w:r>
      <w:r>
        <w:rPr>
          <w:rStyle w:val="s0"/>
        </w:rPr>
        <w:t>ельных профессиональных пенсионных взносов в единый накопительный пенсионный фонд и взысканий по ним, утвержденных Постановлением Правительства РК от 18 октября 2013 года № 1116).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Кроме того, от уплаты ОПВ с доходов по договорам ГПХ освобождаются граждан</w:t>
      </w:r>
      <w:r>
        <w:rPr>
          <w:rStyle w:val="s0"/>
        </w:rPr>
        <w:t>е, совмещающие трудовую деятельность в качестве наемного работника по заключенному трудовому договору и выполняющие работы или услуги по договорам ГПХ, заключенным с физическими лицами.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Удержанные (начисленные) обязательные пенсионные взносы, обязательны</w:t>
      </w:r>
      <w:r>
        <w:rPr>
          <w:rStyle w:val="s0"/>
        </w:rPr>
        <w:t xml:space="preserve">е профессиональные пенсионные взносы </w:t>
      </w:r>
      <w:hyperlink r:id="rId42" w:anchor="sub_id=240700" w:history="1">
        <w:r>
          <w:rPr>
            <w:rStyle w:val="a4"/>
            <w:color w:val="008000"/>
          </w:rPr>
          <w:t>перечисляются</w:t>
        </w:r>
      </w:hyperlink>
      <w:r>
        <w:rPr>
          <w:rStyle w:val="s0"/>
        </w:rPr>
        <w:t xml:space="preserve"> в Государственную корпорацию:</w:t>
      </w:r>
    </w:p>
    <w:p w:rsidR="00000000" w:rsidRDefault="00156231">
      <w:pPr>
        <w:pStyle w:val="pj"/>
      </w:pPr>
      <w:r>
        <w:rPr>
          <w:rStyle w:val="s0"/>
        </w:rPr>
        <w:t>- индивидуальными предпринимателями и юридическими лицами, лицами, занимающимися частной пр</w:t>
      </w:r>
      <w:r>
        <w:rPr>
          <w:rStyle w:val="s0"/>
        </w:rPr>
        <w:t>актикой, из доходов, выплаченных работникам, а также физическим лицам по договорам гражданско-правового характера, предметом которых является выполнение работ (оказание услуг), - не позднее 25 числа месяца, следующего за месяцем выплаты доходов;</w:t>
      </w:r>
    </w:p>
    <w:p w:rsidR="00000000" w:rsidRDefault="00156231">
      <w:pPr>
        <w:pStyle w:val="pj"/>
      </w:pPr>
      <w:r>
        <w:rPr>
          <w:rStyle w:val="s0"/>
        </w:rPr>
        <w:t>- индивиду</w:t>
      </w:r>
      <w:r>
        <w:rPr>
          <w:rStyle w:val="s0"/>
        </w:rPr>
        <w:t>альными предпринимателями (кроме индивидуальных предпринимателей, применяющими специальный налоговый режим на основе патента), лицами, занимающимися частной практикой в свою пользу, - не позднее 25 числа месяца, следующего за отчетным;</w:t>
      </w:r>
    </w:p>
    <w:p w:rsidR="00000000" w:rsidRDefault="00156231">
      <w:pPr>
        <w:pStyle w:val="pj"/>
      </w:pPr>
      <w:r>
        <w:rPr>
          <w:rStyle w:val="s0"/>
        </w:rPr>
        <w:t>- индивидуальными пр</w:t>
      </w:r>
      <w:r>
        <w:rPr>
          <w:rStyle w:val="s0"/>
        </w:rPr>
        <w:t xml:space="preserve">едпринимателями, применяющими специальный налоговый режим на основе патента, - в срок, предусмотренный </w:t>
      </w:r>
      <w:hyperlink r:id="rId43" w:anchor="sub_id=68500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 для уплаты стоимост</w:t>
      </w:r>
      <w:r>
        <w:rPr>
          <w:rStyle w:val="s0"/>
        </w:rPr>
        <w:t>и патента;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  <w:b/>
          <w:bCs/>
          <w:color w:val="008000"/>
        </w:rPr>
        <w:t xml:space="preserve">Как правильно исчислить и удержать из выплаченных доходов ИПН и ОПВ, какими проводками отразить данные операции в бухгалтерском учете, можно узнать </w:t>
      </w:r>
      <w:hyperlink r:id="rId44" w:anchor="sub_id=2" w:history="1">
        <w:r>
          <w:rPr>
            <w:rStyle w:val="a4"/>
            <w:b/>
            <w:bCs/>
            <w:color w:val="008000"/>
          </w:rPr>
          <w:t>здесь.</w:t>
        </w:r>
      </w:hyperlink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hyperlink r:id="rId4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20 декабря 2018 года № 1095 внесены изменения в форму 200.00 и в Правила ее составления.</w:t>
      </w:r>
    </w:p>
    <w:p w:rsidR="00000000" w:rsidRDefault="00156231">
      <w:pPr>
        <w:pStyle w:val="pj"/>
      </w:pPr>
      <w:r>
        <w:rPr>
          <w:rStyle w:val="s0"/>
        </w:rPr>
        <w:t>Так, с 1 января 2019 года налоговые агенты в отношении лиц, которым в</w:t>
      </w:r>
      <w:r>
        <w:rPr>
          <w:rStyle w:val="s0"/>
        </w:rPr>
        <w:t xml:space="preserve">ыплатили доходы по договорам ГПХ, составляют приложение 5 </w:t>
      </w:r>
      <w:hyperlink r:id="rId46" w:history="1">
        <w:r>
          <w:rPr>
            <w:rStyle w:val="a4"/>
          </w:rPr>
          <w:t>формы 200.00</w:t>
        </w:r>
      </w:hyperlink>
      <w:r>
        <w:rPr>
          <w:rStyle w:val="s0"/>
        </w:rPr>
        <w:t>.</w:t>
      </w:r>
    </w:p>
    <w:p w:rsidR="00000000" w:rsidRDefault="00156231">
      <w:pPr>
        <w:pStyle w:val="pj"/>
      </w:pPr>
      <w:r>
        <w:rPr>
          <w:rStyle w:val="s0"/>
        </w:rPr>
        <w:t>Таким образом, данные о выплаченных доходах и удержанных из них ИПН и ОПВ должны отражаться налоговыми агентами в прило</w:t>
      </w:r>
      <w:r>
        <w:rPr>
          <w:rStyle w:val="s0"/>
        </w:rPr>
        <w:t>жении 5 формы 200.00.</w:t>
      </w:r>
    </w:p>
    <w:p w:rsidR="00000000" w:rsidRDefault="00156231">
      <w:pPr>
        <w:pStyle w:val="pj"/>
      </w:pPr>
      <w:r>
        <w:rPr>
          <w:rStyle w:val="s0"/>
        </w:rPr>
        <w:t>Вместе с тем, декларация формы 200.00 составляется также физическими лицами согласно главам 35 и 36 раздела 8, главе 74 раздела 19 Налогового кодекса.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Налоговым периодом для исчисления налоговыми агентами ИПН и ОПВ с доходов, подлеж</w:t>
      </w:r>
      <w:r>
        <w:rPr>
          <w:rStyle w:val="s0"/>
        </w:rPr>
        <w:t>ащих налогообложению у источника выплаты, является календарный месяц.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Отчетным периодом для составления декларации формы 200.00 является календарный квартал.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Срок уплаты ИПН и ОПВ по договорам ГПХ - до 25 числа месяца, следующего за месяцем выплаты дох</w:t>
      </w:r>
      <w:r>
        <w:rPr>
          <w:rStyle w:val="s0"/>
        </w:rPr>
        <w:t>одов.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rStyle w:val="s0"/>
        </w:rPr>
        <w:t> </w:t>
      </w:r>
    </w:p>
    <w:p w:rsidR="00000000" w:rsidRDefault="00156231">
      <w:pPr>
        <w:pStyle w:val="pj"/>
      </w:pPr>
      <w:r>
        <w:rPr>
          <w:b/>
          <w:bCs/>
          <w:color w:val="008000"/>
        </w:rPr>
        <w:t>Если у вас возникли вопросы по оформлению договоров, их отражению в бухгалтерском и налоговом учете, то разобраться со всеми нюансами вам помогут:</w:t>
      </w:r>
    </w:p>
    <w:p w:rsidR="00000000" w:rsidRDefault="00156231">
      <w:pPr>
        <w:pStyle w:val="pj"/>
      </w:pPr>
      <w:r>
        <w:t> </w:t>
      </w:r>
    </w:p>
    <w:tbl>
      <w:tblPr>
        <w:tblpPr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</w:tblGrid>
      <w:tr w:rsidR="00000000">
        <w:trPr>
          <w:trHeight w:val="113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rPr>
                <w:rFonts w:eastAsia="Times New Roman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8395"/>
      </w:tblGrid>
      <w:tr w:rsidR="00000000">
        <w:trPr>
          <w:trHeight w:val="447"/>
        </w:trPr>
        <w:tc>
          <w:tcPr>
            <w:tcW w:w="11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05/api/DocumentObject/GetImageAsync?ImageId=41616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rPr>
                <w:rFonts w:eastAsia="Times New Roman"/>
              </w:rPr>
            </w:pPr>
          </w:p>
        </w:tc>
      </w:tr>
      <w:tr w:rsidR="00000000">
        <w:trPr>
          <w:trHeight w:val="700"/>
        </w:trPr>
        <w:tc>
          <w:tcPr>
            <w:tcW w:w="0" w:type="auto"/>
            <w:vMerge/>
            <w:vAlign w:val="center"/>
            <w:hideMark/>
          </w:tcPr>
          <w:p w:rsidR="00000000" w:rsidRDefault="00156231">
            <w:pPr>
              <w:rPr>
                <w:color w:val="000000"/>
              </w:rPr>
            </w:pPr>
          </w:p>
        </w:tc>
        <w:tc>
          <w:tcPr>
            <w:tcW w:w="21600" w:type="dxa"/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56231">
            <w:pPr>
              <w:pStyle w:val="p"/>
            </w:pPr>
            <w:r>
              <w:rPr>
                <w:b/>
                <w:bCs/>
                <w:color w:val="008000"/>
              </w:rPr>
              <w:t>Нормативно-правовые акты, ответы госорганов</w:t>
            </w:r>
          </w:p>
        </w:tc>
      </w:tr>
    </w:tbl>
    <w:p w:rsidR="00000000" w:rsidRDefault="00156231">
      <w:pPr>
        <w:pStyle w:val="pj"/>
      </w:pPr>
      <w:r>
        <w:rPr>
          <w:rStyle w:val="s2"/>
          <w:u w:val="none"/>
        </w:rPr>
        <w:t> </w:t>
      </w:r>
    </w:p>
    <w:p w:rsidR="00000000" w:rsidRDefault="00156231">
      <w:pPr>
        <w:pStyle w:val="pj"/>
      </w:pPr>
      <w:hyperlink r:id="rId48" w:history="1">
        <w:r>
          <w:rPr>
            <w:rStyle w:val="a4"/>
          </w:rPr>
          <w:t>Гражданский кодекс</w:t>
        </w:r>
      </w:hyperlink>
      <w:r>
        <w:rPr>
          <w:rStyle w:val="s0"/>
        </w:rPr>
        <w:t xml:space="preserve"> Республики Казахстан (Особенная часть) от 1 июля 1999 года № 409-I</w:t>
      </w:r>
    </w:p>
    <w:p w:rsidR="00000000" w:rsidRDefault="00156231">
      <w:pPr>
        <w:pStyle w:val="pj"/>
      </w:pPr>
      <w:hyperlink r:id="rId49" w:anchor="sub_id=3530200" w:history="1">
        <w:r>
          <w:rPr>
            <w:rStyle w:val="a4"/>
          </w:rPr>
          <w:t>Кодекс о налогах</w:t>
        </w:r>
      </w:hyperlink>
      <w:r>
        <w:t xml:space="preserve"> и других обязательных платежах в бюджет (Налоговый кодекс) от 25 декабря 2017 года № 120-VI</w:t>
      </w:r>
    </w:p>
    <w:p w:rsidR="00000000" w:rsidRDefault="00156231">
      <w:pPr>
        <w:pStyle w:val="pj"/>
      </w:pPr>
      <w:r>
        <w:rPr>
          <w:rStyle w:val="s2"/>
          <w:u w:val="none"/>
        </w:rPr>
        <w:t> </w:t>
      </w:r>
    </w:p>
    <w:p w:rsidR="00000000" w:rsidRDefault="00156231">
      <w:pPr>
        <w:pStyle w:val="pj"/>
      </w:pPr>
      <w:hyperlink r:id="rId50" w:anchor="sub_id=250400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РК 21 июня 2013 года № 105-V «О пенсионном обеспечении в Республике Казахстан»</w:t>
      </w:r>
    </w:p>
    <w:p w:rsidR="00000000" w:rsidRDefault="00156231">
      <w:pPr>
        <w:pStyle w:val="pj"/>
      </w:pPr>
      <w:r>
        <w:rPr>
          <w:rStyle w:val="s2"/>
          <w:u w:val="none"/>
        </w:rPr>
        <w:t> </w:t>
      </w:r>
    </w:p>
    <w:p w:rsidR="00000000" w:rsidRDefault="00156231">
      <w:pPr>
        <w:pStyle w:val="pj"/>
      </w:pPr>
      <w:hyperlink r:id="rId51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РК от 18 октября 2013 года № 1116 «Об утверждении Пр</w:t>
      </w:r>
      <w:r>
        <w:rPr>
          <w:rStyle w:val="s0"/>
        </w:rPr>
        <w:t>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ним»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hyperlink r:id="rId52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11 ноября 2019 года на вопрос от 24 октября 2019 года № 577139 (dialog.egov.kz) «Налоговые вычеты при определении дохода физлица, в т. ч. в виде ОПВ данного лица, оказывающего усл</w:t>
      </w:r>
      <w:r>
        <w:rPr>
          <w:rStyle w:val="s0"/>
        </w:rPr>
        <w:t>уги в рамках договора ГПХ, не применяются»</w:t>
      </w:r>
    </w:p>
    <w:p w:rsidR="00000000" w:rsidRDefault="00156231">
      <w:pPr>
        <w:pStyle w:val="pj"/>
      </w:pPr>
      <w:hyperlink r:id="rId53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25 октября 2019 года на вопрос от 24 сентября 2019 года № 571161 (dialog.egov.kz) «О вы</w:t>
      </w:r>
      <w:r>
        <w:rPr>
          <w:rStyle w:val="s0"/>
        </w:rPr>
        <w:t>четах по КПН расходов по ОПВ, исчисленных с зарплаты работников и доходов физлиц по договорам ГПХ и уплаченных за счет собственных средств налогового агента»</w:t>
      </w:r>
    </w:p>
    <w:p w:rsidR="00000000" w:rsidRDefault="00156231">
      <w:pPr>
        <w:pStyle w:val="pj"/>
      </w:pPr>
      <w:hyperlink r:id="rId54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</w:t>
      </w:r>
      <w:r>
        <w:rPr>
          <w:rStyle w:val="s0"/>
        </w:rPr>
        <w:t>арственных доходов МФ РК от 17 октября 2019 года на вопрос от 18 сентября 2019 года № 568806/1 (dialog.egov.kz) «О правомерности заключения договора ГПХ на выполнение агентских услуг между ТОО и ИП, если руководитель ТОО и ИП являются одним лицом»</w:t>
      </w:r>
    </w:p>
    <w:p w:rsidR="00000000" w:rsidRDefault="00156231">
      <w:pPr>
        <w:pStyle w:val="pj"/>
      </w:pPr>
      <w:hyperlink r:id="rId55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4 октября 2019 года на вопрос от 19 сентября 2019 года № 570119 (dialog.egov.kz) «Доходы физлиц, полученные по договорам ГПХ в виде оплаты</w:t>
      </w:r>
      <w:r>
        <w:rPr>
          <w:rStyle w:val="s0"/>
        </w:rPr>
        <w:t xml:space="preserve"> за перелет, проживание, питание, подлежат обложению ИПН по ставке 10%»</w:t>
      </w:r>
    </w:p>
    <w:p w:rsidR="00000000" w:rsidRDefault="00156231">
      <w:pPr>
        <w:pStyle w:val="pj"/>
      </w:pPr>
      <w:hyperlink r:id="rId56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20 сентября 2019 года на вопрос от 10 сентября 2019 года №</w:t>
      </w:r>
      <w:r>
        <w:rPr>
          <w:rStyle w:val="s0"/>
        </w:rPr>
        <w:t xml:space="preserve"> 567654 (dialog.egov.kz) «Ф. 200.05 предназначена для детального отражения исчисления ИПН и социальных платежей с доходов физлиц по договорам ГПХ»</w:t>
      </w:r>
    </w:p>
    <w:p w:rsidR="00000000" w:rsidRDefault="00156231">
      <w:pPr>
        <w:pStyle w:val="pj"/>
      </w:pPr>
      <w:hyperlink r:id="rId57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</w:t>
      </w:r>
      <w:r>
        <w:rPr>
          <w:rStyle w:val="s0"/>
        </w:rPr>
        <w:t>Председателя Комитета государственных доходов МФ РК от 10 сентября 2019 года на вопрос от 20 августа 2019 года № 563684/1 (dialog.egov.kz) «О применении стандартных вычетов при исчислении ИПН с доходов физлиц по договорам ГПХ, имеющих детей-инвалидов»</w:t>
      </w:r>
    </w:p>
    <w:p w:rsidR="00000000" w:rsidRDefault="00156231">
      <w:pPr>
        <w:pStyle w:val="pj"/>
      </w:pPr>
      <w:hyperlink r:id="rId58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21 августа 2019 года на вопрос от 6 августа 2019 года № 561779 (dialog.egov.kz) «Физлицо, оказывающее услуги по договору ГПХ, не вправ</w:t>
      </w:r>
      <w:r>
        <w:rPr>
          <w:rStyle w:val="s0"/>
        </w:rPr>
        <w:t>е применить налоговый вычет в размере суммы вознаграждения по займу, полученному в АО «Жилищный строительный сберегательный банк»</w:t>
      </w:r>
    </w:p>
    <w:p w:rsidR="00000000" w:rsidRDefault="00156231">
      <w:pPr>
        <w:pStyle w:val="pj"/>
      </w:pPr>
      <w:hyperlink r:id="rId59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</w:t>
      </w:r>
      <w:r>
        <w:rPr>
          <w:rStyle w:val="s0"/>
        </w:rPr>
        <w:t>6 августа 2019 года на вопрос от 23 июля 2019 года № 559839 (dialog.egov.kz) «О налогообложении доходов физических лиц в виде возмещаемых юридическим лицом расходов за проезд по договорам ГПХ»</w:t>
      </w:r>
    </w:p>
    <w:p w:rsidR="00000000" w:rsidRDefault="00156231">
      <w:pPr>
        <w:pStyle w:val="pj"/>
      </w:pPr>
      <w:hyperlink r:id="rId60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29 июля 2019 года на вопрос от 24 июля 2019 года № 560054 (dialog.egov.kz) «Об отражении в упрощенной декларации ф. 910.00 доходов, выплачиваемых физическим лицам по договорам ГПХ, а также удер</w:t>
      </w:r>
      <w:r>
        <w:rPr>
          <w:rStyle w:val="s0"/>
        </w:rPr>
        <w:t>живаемых с этих сумм ОПВ и ИПН»</w:t>
      </w:r>
    </w:p>
    <w:p w:rsidR="00000000" w:rsidRDefault="00156231">
      <w:pPr>
        <w:pStyle w:val="pj"/>
      </w:pPr>
      <w:hyperlink r:id="rId61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26 июля 2019 года на вопрос от 9 июля 2019 года № 557926 (dialog.egov.kz) «О налоговых обязательст</w:t>
      </w:r>
      <w:r>
        <w:rPr>
          <w:rStyle w:val="s0"/>
        </w:rPr>
        <w:t>вах юридического лица при заключении договоров ГПХ с физическими лицами-нерезидентами»</w:t>
      </w:r>
    </w:p>
    <w:p w:rsidR="00000000" w:rsidRDefault="00156231">
      <w:pPr>
        <w:pStyle w:val="pj"/>
      </w:pPr>
      <w:hyperlink r:id="rId62" w:history="1">
        <w:r>
          <w:rPr>
            <w:rStyle w:val="a4"/>
          </w:rPr>
          <w:t>Ответ</w:t>
        </w:r>
      </w:hyperlink>
      <w:r>
        <w:t xml:space="preserve"> Председателя Комитета государственных доходов МФ РК от 19 июля 2019 года на вопрос от 5 июля 2019 </w:t>
      </w:r>
      <w:r>
        <w:t>года № 557332/1 (dialog.egov.kz) «Юридический консультант для целей налогообложения не признается лицом, занимающимся частной практикой, и вправе осуществлять свою деятельность в форме индивидуального предпринимательства с применением общеустановленного ре</w:t>
      </w:r>
      <w:r>
        <w:t>жима налогообложения, либо по трудовому договору или договору ГПХ»</w:t>
      </w:r>
    </w:p>
    <w:p w:rsidR="00000000" w:rsidRDefault="00156231">
      <w:pPr>
        <w:pStyle w:val="pj"/>
      </w:pPr>
      <w:hyperlink r:id="rId63" w:history="1">
        <w:r>
          <w:rPr>
            <w:rStyle w:val="a4"/>
          </w:rPr>
          <w:t>Ответ</w:t>
        </w:r>
      </w:hyperlink>
      <w:r>
        <w:t xml:space="preserve"> Председателя Комитета государственных доходов МФ РК от 5 июля 2019 года на вопрос от 28 июня 2019 года № 556293/1 (dia</w:t>
      </w:r>
      <w:r>
        <w:t>log.egov.kz) «Сумма дополнительной оплаты за оказание услуг по договору ГПХ признается доходом физического лица от налогового агента и подлежит обложению ИПН по ставке 10%»</w:t>
      </w:r>
    </w:p>
    <w:p w:rsidR="00000000" w:rsidRDefault="00156231">
      <w:pPr>
        <w:pStyle w:val="pj"/>
      </w:pPr>
      <w:hyperlink r:id="rId64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</w:t>
      </w:r>
      <w:r>
        <w:rPr>
          <w:rStyle w:val="s0"/>
        </w:rPr>
        <w:t xml:space="preserve"> Комитета государственных доходов МФ РК от 19 июня 2019 года на вопрос от 29 апреля 2019 года № 547848 (dialog.egov.kz) «По договору ГПХ с физ. лицом у налогового агента возникают обязательства по исчислению и удержанию ИПН на дату подписания АВР независим</w:t>
      </w:r>
      <w:r>
        <w:rPr>
          <w:rStyle w:val="s0"/>
        </w:rPr>
        <w:t>о от даты предоплаты»</w:t>
      </w:r>
    </w:p>
    <w:p w:rsidR="00000000" w:rsidRDefault="00156231">
      <w:pPr>
        <w:pStyle w:val="pj"/>
      </w:pPr>
      <w:hyperlink r:id="rId65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14 июня 2019 года на вопрос от 16 мая 2019 года № 550152 (dialog.egov.kz) «Об отражении в ф. 200.00 сведений</w:t>
      </w:r>
      <w:r>
        <w:rPr>
          <w:rStyle w:val="s0"/>
        </w:rPr>
        <w:t xml:space="preserve"> по доходам, полученным физ. лицом - нерезидентом по договору ГПХ»</w:t>
      </w:r>
    </w:p>
    <w:p w:rsidR="00000000" w:rsidRDefault="00156231">
      <w:pPr>
        <w:pStyle w:val="pj"/>
      </w:pPr>
      <w:hyperlink r:id="rId66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22 мая 2019 года на вопрос от 3 мая 2019 года № 548376 (dialog.</w:t>
      </w:r>
      <w:r>
        <w:rPr>
          <w:rStyle w:val="s0"/>
        </w:rPr>
        <w:t>egov.kz) «С 1 января 2019 г. обязательство по представлению декларации по ИПН и социальному налогу с отражением сведений об удержанных ОПВ с доходов физ. лиц по договорам ГПХ возлагается на налоговых агентов»</w:t>
      </w:r>
    </w:p>
    <w:p w:rsidR="00000000" w:rsidRDefault="00156231">
      <w:pPr>
        <w:pStyle w:val="pj"/>
      </w:pPr>
      <w:hyperlink r:id="rId67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24 мая 2019 года на вопросы от 14 мая 2019 года № 549876 и № 549911(dialog.egov.kz) «Доход физического лица в виде безвозмездно полученного имущества от юридического лица подлеж</w:t>
      </w:r>
      <w:r>
        <w:rPr>
          <w:rStyle w:val="s0"/>
        </w:rPr>
        <w:t>ит отражению в приложении 200.05 к декларации по ИПН и социальному налогу по ф. 200.00»</w:t>
      </w:r>
    </w:p>
    <w:p w:rsidR="00000000" w:rsidRDefault="00156231">
      <w:pPr>
        <w:pStyle w:val="pj"/>
      </w:pPr>
      <w:hyperlink r:id="rId68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Председателя Комитета государственных доходов МФ РК от 22 мая 2019 года на вопрос от 3 мая 2019 г</w:t>
      </w:r>
      <w:r>
        <w:rPr>
          <w:rStyle w:val="s0"/>
        </w:rPr>
        <w:t>ода № 548376 (dialog.egov.kz) «С 1 января 2019 года обязательство по представлению декларации по ИПН и социальному налогу с отражением сведений об удержанных ОПВ с доходов физлиц по договорам ГПХ возлагается на налоговых агентов»</w:t>
      </w:r>
    </w:p>
    <w:p w:rsidR="00000000" w:rsidRDefault="00156231">
      <w:pPr>
        <w:pStyle w:val="pj"/>
      </w:pPr>
      <w:hyperlink r:id="rId69" w:history="1">
        <w:r>
          <w:rPr>
            <w:rStyle w:val="a4"/>
          </w:rPr>
          <w:t>Ответ</w:t>
        </w:r>
      </w:hyperlink>
      <w:r>
        <w:t xml:space="preserve"> Председателя Комитета государственных доходов МФ РК от 1 апреля 2019 года на вопрос от 14 марта 2019 года № 540087/1 (dialog.egov.kz) «Об отражении в декларации по ф. 200.00 сведений о доходах, выплачиваемых нер</w:t>
      </w:r>
      <w:r>
        <w:t>езидентам по договорам ГПХ»</w:t>
      </w:r>
    </w:p>
    <w:p w:rsidR="00000000" w:rsidRDefault="00156231">
      <w:pPr>
        <w:pStyle w:val="pj"/>
      </w:pPr>
      <w:hyperlink r:id="rId70" w:history="1">
        <w:r>
          <w:rPr>
            <w:rStyle w:val="a4"/>
          </w:rPr>
          <w:t>Ответ</w:t>
        </w:r>
      </w:hyperlink>
      <w:r>
        <w:t xml:space="preserve"> Председателя Комитета государственных доходов МФ РК от 28 и от 29 марта 2019 года на вопрос от 21 февраля 2019 года № 536614 (dialog.egov.kz) «Индивидуальный</w:t>
      </w:r>
      <w:r>
        <w:t xml:space="preserve"> предприниматель не может заключить договор ГПХ лично с собой, как с физическим лицом на выполнение работ или оказание услуг»</w:t>
      </w:r>
    </w:p>
    <w:p w:rsidR="00000000" w:rsidRDefault="00156231">
      <w:pPr>
        <w:pStyle w:val="pj"/>
      </w:pPr>
      <w:hyperlink r:id="rId71" w:history="1">
        <w:r>
          <w:rPr>
            <w:rStyle w:val="a4"/>
          </w:rPr>
          <w:t>Ответ</w:t>
        </w:r>
      </w:hyperlink>
      <w:r>
        <w:t xml:space="preserve"> </w:t>
      </w:r>
      <w:r>
        <w:t>Председателя Комитета государственных доходов МФ РК от 27 марта 2019 года на вопрос от 22 февраля 2019 года № 536836 (dialog.egov.kz) «При исчислении ИПН с дохода физического лица по договорам ГПХ налоговый вычет в виде ОПВ не применим»</w:t>
      </w:r>
    </w:p>
    <w:p w:rsidR="00000000" w:rsidRDefault="00156231">
      <w:pPr>
        <w:pStyle w:val="pj"/>
      </w:pPr>
      <w:hyperlink r:id="rId72" w:history="1">
        <w:r>
          <w:rPr>
            <w:rStyle w:val="a4"/>
          </w:rPr>
          <w:t>Ответ</w:t>
        </w:r>
      </w:hyperlink>
      <w:r>
        <w:t xml:space="preserve"> Председателя Комитета государственных доходов МФ РК от 18 марта 2019 года на вопрос от 20 февраля 2019 года № 536138/1 (dialog.egov.kz) «Налоговые вычеты при исчислении ИПН с дохода физического лица, полу</w:t>
      </w:r>
      <w:r>
        <w:t>ченного по договорам ГПХ, не применимы»</w:t>
      </w:r>
    </w:p>
    <w:p w:rsidR="00000000" w:rsidRDefault="00156231">
      <w:pPr>
        <w:pStyle w:val="pj"/>
      </w:pPr>
      <w:hyperlink r:id="rId73" w:history="1">
        <w:r>
          <w:rPr>
            <w:rStyle w:val="a4"/>
          </w:rPr>
          <w:t>Ответ</w:t>
        </w:r>
      </w:hyperlink>
      <w:r>
        <w:t xml:space="preserve"> Председателя Комитета государственных доходов МФ РК от 28 февраля 2019 года на вопрос от 13 февраля 2019 года № 535210/1 (dialog.egov.kz) «При ис</w:t>
      </w:r>
      <w:r>
        <w:t>числении ИПН с дохода физического лица по договорам ГПХ налоговый вычет, предусмотренный п. 1 ст. 349 Налогового кодекса, не применим»</w:t>
      </w:r>
    </w:p>
    <w:p w:rsidR="00000000" w:rsidRDefault="00156231">
      <w:pPr>
        <w:pStyle w:val="pj"/>
      </w:pPr>
      <w:hyperlink r:id="rId74" w:history="1">
        <w:r>
          <w:rPr>
            <w:rStyle w:val="a4"/>
          </w:rPr>
          <w:t>Ответ</w:t>
        </w:r>
      </w:hyperlink>
      <w:r>
        <w:t xml:space="preserve"> Председателя Комитета государственных доходов МФ Р</w:t>
      </w:r>
      <w:r>
        <w:t>К от 13 февраля 2019 года на вопрос от 30 января 2019 года № 532800 (dialog.egov.kz) «С 1 января 2019 года обязательство по представлению декларации по ИПН и социальному налогу (ФНО 200.00) для отражения сведений по исчисленной сумме ОПВ с доходов физическ</w:t>
      </w:r>
      <w:r>
        <w:t>их лиц по договорам ГПХ возлагается на налогового агента»</w:t>
      </w:r>
    </w:p>
    <w:p w:rsidR="00000000" w:rsidRDefault="00156231">
      <w:pPr>
        <w:pStyle w:val="pj"/>
      </w:pPr>
      <w:hyperlink r:id="rId75" w:history="1">
        <w:r>
          <w:rPr>
            <w:rStyle w:val="a4"/>
          </w:rPr>
          <w:t>Ответ</w:t>
        </w:r>
      </w:hyperlink>
      <w:r>
        <w:t xml:space="preserve"> </w:t>
      </w:r>
      <w:r>
        <w:t>Председателя Комитета государственных доходов МФ РК от 8 февраля 2019 года на вопросы от 25 января 2019 года № 532078/1 и № 532081/1 (dialog.egov.kz) «Касательно применения налоговых вычетов по ИПН при начислении и выплате доходов по договорам ГПХ»</w:t>
      </w:r>
    </w:p>
    <w:p w:rsidR="00000000" w:rsidRDefault="00156231">
      <w:pPr>
        <w:pStyle w:val="pj"/>
      </w:pPr>
      <w:r>
        <w:rPr>
          <w:rStyle w:val="s2"/>
          <w:u w:val="none"/>
        </w:rPr>
        <w:t> </w:t>
      </w:r>
    </w:p>
    <w:p w:rsidR="00000000" w:rsidRDefault="00156231">
      <w:pPr>
        <w:pStyle w:val="pj"/>
      </w:pPr>
      <w:hyperlink r:id="rId76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14 июня 2019 года на вопрос от 10 июня 2019 года № 553982 (dialog.egov.kz) «Об исчислении ОПВ налоговыми агентами при оказании услуг ГПХ»</w:t>
      </w:r>
    </w:p>
    <w:p w:rsidR="00000000" w:rsidRDefault="00156231">
      <w:pPr>
        <w:pStyle w:val="pj"/>
      </w:pPr>
      <w:hyperlink r:id="rId77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11 июня 2019 года на вопрос от 3 июня 2019 года № 553157 (dialog.egov.kz) «О самостоятельной уплате ОПВ за работника, доход которого со</w:t>
      </w:r>
      <w:r>
        <w:rPr>
          <w:rStyle w:val="s0"/>
        </w:rPr>
        <w:t>ставляет не более 30 000 тенге по договору ГПХ»</w:t>
      </w:r>
    </w:p>
    <w:p w:rsidR="00000000" w:rsidRDefault="00156231">
      <w:pPr>
        <w:pStyle w:val="pj"/>
      </w:pPr>
      <w:hyperlink r:id="rId78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6 июня 2019 года (enbek.gov.kz) «О назначении АСП самозанятым гражданам, получающим до</w:t>
      </w:r>
      <w:r>
        <w:rPr>
          <w:rStyle w:val="s0"/>
        </w:rPr>
        <w:t>ход по ГПХ»</w:t>
      </w:r>
    </w:p>
    <w:p w:rsidR="00000000" w:rsidRDefault="00156231">
      <w:pPr>
        <w:pStyle w:val="pj"/>
      </w:pPr>
      <w:hyperlink r:id="rId79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30 мая 2019 года (enbek.gov.kz) «Об уплате налогов с договоров ГПХ за работников, занимающихся реализацией металлолома»</w:t>
      </w:r>
    </w:p>
    <w:p w:rsidR="00000000" w:rsidRDefault="00156231">
      <w:pPr>
        <w:pStyle w:val="pj"/>
      </w:pPr>
      <w:hyperlink r:id="rId80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22 апреля 2019 года на вопрос от 10 апреля 2019 года № 544604 (dialog.egov.kz) «Об уплате ОПВ физическими лицами, оказывающими услуги по</w:t>
      </w:r>
      <w:r>
        <w:rPr>
          <w:rStyle w:val="s0"/>
        </w:rPr>
        <w:t xml:space="preserve"> договорам ГПХ»</w:t>
      </w:r>
    </w:p>
    <w:p w:rsidR="00000000" w:rsidRDefault="00156231">
      <w:pPr>
        <w:pStyle w:val="pj"/>
      </w:pPr>
      <w:hyperlink r:id="rId81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11 апреля 2019 года на вопрос от 3 апреля 2019 года № 543340 (dialog.egov.kz) «О сумме, которую необходимо удержать от</w:t>
      </w:r>
      <w:r>
        <w:rPr>
          <w:rStyle w:val="s0"/>
        </w:rPr>
        <w:t xml:space="preserve"> ОПВ за физическое лицо, работающее по договору ГПХ»</w:t>
      </w:r>
    </w:p>
    <w:p w:rsidR="00000000" w:rsidRDefault="00156231">
      <w:pPr>
        <w:pStyle w:val="pj"/>
      </w:pPr>
      <w:hyperlink r:id="rId82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10 апреля 2019 года на вопрос от 5 апреля 2019 года № 543805 (dialog.egov.kz) «Уп</w:t>
      </w:r>
      <w:r>
        <w:rPr>
          <w:rStyle w:val="s0"/>
        </w:rPr>
        <w:t>лата ОПВ юридическими лицами за физических лиц, получающих доходы по договорам ГПХ, предметом которых является выполнение работ, производится юридическим лицом в размере 10% из доходов физического лица»</w:t>
      </w:r>
    </w:p>
    <w:p w:rsidR="00000000" w:rsidRDefault="00156231">
      <w:pPr>
        <w:pStyle w:val="pj"/>
      </w:pPr>
      <w:hyperlink r:id="rId83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27 марта 2019 года на вопрос от 15 марта 2019 года № 540763 (dialog.egov.kz) «Об оплате ОПВ по договору ГПХ юридическим лицом за физическое лицо по договору аренды нежилого помещения»</w:t>
      </w:r>
    </w:p>
    <w:p w:rsidR="00000000" w:rsidRDefault="00156231">
      <w:pPr>
        <w:pStyle w:val="pj"/>
      </w:pPr>
      <w:hyperlink r:id="rId84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11 марта 2019 года на вопрос от 1 марта 2019 года № 538291 (dialog.egov.kz) «Об уплате ОПВ за доход, получаемый физическим лицом от сдачи</w:t>
      </w:r>
      <w:r>
        <w:rPr>
          <w:rStyle w:val="s0"/>
        </w:rPr>
        <w:t xml:space="preserve"> имущества в аренду»</w:t>
      </w:r>
    </w:p>
    <w:p w:rsidR="00000000" w:rsidRDefault="00156231">
      <w:pPr>
        <w:pStyle w:val="pj"/>
      </w:pPr>
      <w:hyperlink r:id="rId85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труда и социальной защиты населения РК от 22 февраля 2019 года на вопрос от 6 февраля 2018 года № 534010 (dialog.egov.kz) «О порядке исчисления ОПВ налоговыми агентами при выплате физическим лицам доходов по договорам ГПХ»</w:t>
      </w:r>
    </w:p>
    <w:p w:rsidR="00000000" w:rsidRDefault="00156231">
      <w:pPr>
        <w:pStyle w:val="pj"/>
      </w:pPr>
      <w:hyperlink r:id="rId86" w:history="1">
        <w:r>
          <w:rPr>
            <w:rStyle w:val="a4"/>
          </w:rPr>
          <w:t>Ответ</w:t>
        </w:r>
      </w:hyperlink>
      <w:r>
        <w:rPr>
          <w:rStyle w:val="s0"/>
        </w:rPr>
        <w:t xml:space="preserve"> Министра труда и социальной защиты населения РК от 21 февраля 2019 года на вопрос от 8 февраля 2018 года № 534485 (dialog.egov.kz) «Касательно дохода, с которого производятся исчисление и удержание ОПВ индивид</w:t>
      </w:r>
      <w:r>
        <w:rPr>
          <w:rStyle w:val="s0"/>
        </w:rPr>
        <w:t>уальными предпринимателями»</w:t>
      </w:r>
    </w:p>
    <w:p w:rsidR="00000000" w:rsidRDefault="00156231">
      <w:pPr>
        <w:pStyle w:val="pj"/>
      </w:pPr>
      <w:hyperlink r:id="rId87" w:history="1">
        <w:r>
          <w:rPr>
            <w:rStyle w:val="a4"/>
          </w:rPr>
          <w:t>Ответ</w:t>
        </w:r>
      </w:hyperlink>
      <w:r>
        <w:t xml:space="preserve"> Министра труда и социальной защиты населения РК от 15 февраля 2019 года на вопрос от 7 февраля 2019 года № 534172 (dialog.egov.kz) «Об уплате ОПВ юридическим</w:t>
      </w:r>
      <w:r>
        <w:t xml:space="preserve"> лицом в пользу физического лица за счет его дохода по договору ГПХ»</w:t>
      </w:r>
    </w:p>
    <w:p w:rsidR="00000000" w:rsidRDefault="00156231">
      <w:pPr>
        <w:pStyle w:val="pj"/>
      </w:pPr>
      <w:hyperlink r:id="rId88" w:history="1">
        <w:r>
          <w:rPr>
            <w:rStyle w:val="a4"/>
          </w:rPr>
          <w:t>Ответ</w:t>
        </w:r>
      </w:hyperlink>
      <w:r>
        <w:t xml:space="preserve"> Министра труда и социальной защиты населения РК от 12 февраля 2019 года на вопрос от 4 февраля 2019 года № 533591 (d</w:t>
      </w:r>
      <w:r>
        <w:t>ialog.egov.kz) «Об уплате налогов налоговыми агентами с ОПВ за физических лиц, выполняющих работы по договорам ГПХ»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> </w:t>
      </w:r>
    </w:p>
    <w:tbl>
      <w:tblPr>
        <w:tblpPr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</w:tblGrid>
      <w:tr w:rsidR="00000000">
        <w:trPr>
          <w:trHeight w:val="113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rPr>
                <w:rFonts w:eastAsia="Times New Roman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8215"/>
      </w:tblGrid>
      <w:tr w:rsidR="00000000">
        <w:trPr>
          <w:trHeight w:val="416"/>
        </w:trPr>
        <w:tc>
          <w:tcPr>
            <w:tcW w:w="13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92.168.0.105/api/DocumentObject/GetImageAsync?ImageId=41616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rPr>
                <w:rFonts w:eastAsia="Times New Roman"/>
              </w:rPr>
            </w:pPr>
          </w:p>
        </w:tc>
      </w:tr>
      <w:tr w:rsidR="00000000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000000" w:rsidRDefault="00156231">
            <w:pPr>
              <w:rPr>
                <w:color w:val="000000"/>
              </w:rPr>
            </w:pPr>
          </w:p>
        </w:tc>
        <w:tc>
          <w:tcPr>
            <w:tcW w:w="21600" w:type="dxa"/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56231">
            <w:pPr>
              <w:pStyle w:val="p"/>
            </w:pPr>
            <w:r>
              <w:rPr>
                <w:b/>
                <w:bCs/>
                <w:color w:val="008000"/>
              </w:rPr>
              <w:t>Разъяснения специалистов</w:t>
            </w:r>
          </w:p>
        </w:tc>
      </w:tr>
    </w:tbl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hyperlink r:id="rId90" w:history="1">
        <w:r>
          <w:rPr>
            <w:rStyle w:val="a4"/>
          </w:rPr>
          <w:t>Налогообложение и бухгалтерский учет операций по договорам ГПХ в 2019 году</w:t>
        </w:r>
      </w:hyperlink>
    </w:p>
    <w:p w:rsidR="00000000" w:rsidRDefault="00156231">
      <w:pPr>
        <w:pStyle w:val="pj"/>
      </w:pPr>
      <w:hyperlink r:id="rId91" w:history="1">
        <w:r>
          <w:rPr>
            <w:rStyle w:val="a4"/>
          </w:rPr>
          <w:t>Уплата ОПВ физическими лицами по договорам ГПХ с 1 января 2019 года</w:t>
        </w:r>
      </w:hyperlink>
    </w:p>
    <w:p w:rsidR="00000000" w:rsidRDefault="00156231">
      <w:pPr>
        <w:pStyle w:val="pj"/>
      </w:pPr>
      <w:hyperlink r:id="rId92" w:history="1">
        <w:r>
          <w:rPr>
            <w:rStyle w:val="a4"/>
          </w:rPr>
          <w:t>Расчет ИПН и ОПВ по договору ГПХ в 1С</w:t>
        </w:r>
      </w:hyperlink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hyperlink r:id="rId93" w:history="1">
        <w:r>
          <w:rPr>
            <w:rStyle w:val="a4"/>
          </w:rPr>
          <w:t>Какие обязательства возникают при оказании инженерных услуг физлицами-нерезидентами по договору ГПХ?</w:t>
        </w:r>
      </w:hyperlink>
    </w:p>
    <w:p w:rsidR="00000000" w:rsidRDefault="00156231">
      <w:pPr>
        <w:pStyle w:val="pj"/>
      </w:pPr>
      <w:hyperlink r:id="rId94" w:history="1">
        <w:r>
          <w:rPr>
            <w:rStyle w:val="a4"/>
          </w:rPr>
          <w:t>Как заполнить приложение 200.05 по договорам ГПХ филиала ТОО?</w:t>
        </w:r>
      </w:hyperlink>
    </w:p>
    <w:p w:rsidR="00000000" w:rsidRDefault="00156231">
      <w:pPr>
        <w:pStyle w:val="pj"/>
      </w:pPr>
      <w:hyperlink r:id="rId95" w:history="1">
        <w:r>
          <w:rPr>
            <w:rStyle w:val="a4"/>
          </w:rPr>
          <w:t>Какой порядок налогообложения доходов физлица по договору ГПХ?</w:t>
        </w:r>
      </w:hyperlink>
    </w:p>
    <w:p w:rsidR="00000000" w:rsidRDefault="00156231">
      <w:pPr>
        <w:pStyle w:val="pj"/>
      </w:pPr>
      <w:hyperlink r:id="rId96" w:history="1">
        <w:r>
          <w:rPr>
            <w:rStyle w:val="a4"/>
          </w:rPr>
          <w:t>Каков порядок налогообложения дохода нерезидента, оказавшего консультационные услуги по договору ГПХ?</w:t>
        </w:r>
      </w:hyperlink>
    </w:p>
    <w:p w:rsidR="00000000" w:rsidRDefault="00156231">
      <w:pPr>
        <w:pStyle w:val="pj"/>
      </w:pPr>
      <w:hyperlink r:id="rId97" w:history="1">
        <w:r>
          <w:rPr>
            <w:rStyle w:val="a4"/>
          </w:rPr>
          <w:t>Какие налоговые обязатель</w:t>
        </w:r>
        <w:r>
          <w:rPr>
            <w:rStyle w:val="a4"/>
          </w:rPr>
          <w:t>ства возникают при заключении договора ГПХ с физлицом, имеющим вид на жительство в РК?</w:t>
        </w:r>
      </w:hyperlink>
    </w:p>
    <w:p w:rsidR="00000000" w:rsidRDefault="00156231">
      <w:pPr>
        <w:pStyle w:val="pj"/>
      </w:pPr>
      <w:hyperlink r:id="rId98" w:history="1">
        <w:r>
          <w:rPr>
            <w:rStyle w:val="a4"/>
          </w:rPr>
          <w:t>Как отразить ИПН и ОПВ с дохода работника и по договору ГПХ в форме 200.00?</w:t>
        </w:r>
      </w:hyperlink>
    </w:p>
    <w:p w:rsidR="00000000" w:rsidRDefault="00156231">
      <w:pPr>
        <w:pStyle w:val="pj"/>
      </w:pPr>
      <w:hyperlink r:id="rId99" w:history="1">
        <w:r>
          <w:rPr>
            <w:rStyle w:val="a4"/>
          </w:rPr>
          <w:t>Налоговые обязательства при заключении договора ГПХ с нерезидентом на оказание консультационных услуг</w:t>
        </w:r>
      </w:hyperlink>
    </w:p>
    <w:p w:rsidR="00000000" w:rsidRDefault="00156231">
      <w:pPr>
        <w:pStyle w:val="pj"/>
      </w:pPr>
      <w:hyperlink r:id="rId100" w:history="1">
        <w:r>
          <w:rPr>
            <w:rStyle w:val="a4"/>
          </w:rPr>
          <w:t>Какие расходы включаются</w:t>
        </w:r>
        <w:r>
          <w:rPr>
            <w:rStyle w:val="a4"/>
          </w:rPr>
          <w:t xml:space="preserve"> в общую сумму дохода физического лица по договору ГПХ?</w:t>
        </w:r>
      </w:hyperlink>
    </w:p>
    <w:p w:rsidR="00000000" w:rsidRDefault="00156231">
      <w:pPr>
        <w:pStyle w:val="pj"/>
      </w:pPr>
      <w:hyperlink r:id="rId101" w:history="1">
        <w:r>
          <w:rPr>
            <w:rStyle w:val="a4"/>
          </w:rPr>
          <w:t>Можно ли находясь в декретном отпуске оказывать услуги по договору ГПХ?</w:t>
        </w:r>
      </w:hyperlink>
    </w:p>
    <w:p w:rsidR="00000000" w:rsidRDefault="00156231">
      <w:pPr>
        <w:pStyle w:val="pj"/>
      </w:pPr>
      <w:hyperlink r:id="rId102" w:history="1">
        <w:r>
          <w:rPr>
            <w:rStyle w:val="a4"/>
          </w:rPr>
          <w:t>Какие налоговые обязательства возникают при выплате дохода физлицу-нерезиденту по договору ГПХ?</w:t>
        </w:r>
      </w:hyperlink>
    </w:p>
    <w:p w:rsidR="00000000" w:rsidRDefault="00156231">
      <w:pPr>
        <w:pStyle w:val="pj"/>
      </w:pPr>
      <w:hyperlink r:id="rId103" w:history="1">
        <w:r>
          <w:rPr>
            <w:rStyle w:val="a4"/>
          </w:rPr>
          <w:t>Какие налоговые обязательства возникнут у организации при выполнении НИР физлицом - нерезиден</w:t>
        </w:r>
        <w:r>
          <w:rPr>
            <w:rStyle w:val="a4"/>
          </w:rPr>
          <w:t>том по договору ГПХ?</w:t>
        </w:r>
      </w:hyperlink>
    </w:p>
    <w:p w:rsidR="00000000" w:rsidRDefault="00156231">
      <w:pPr>
        <w:pStyle w:val="pj"/>
      </w:pPr>
      <w:hyperlink r:id="rId104" w:history="1">
        <w:r>
          <w:rPr>
            <w:rStyle w:val="a4"/>
          </w:rPr>
          <w:t>В каком приложении формы 200.00 отражаются показатели по доходам иностранцев, получаемым по договорам ГПХ?</w:t>
        </w:r>
      </w:hyperlink>
    </w:p>
    <w:p w:rsidR="00000000" w:rsidRDefault="00156231">
      <w:pPr>
        <w:pStyle w:val="pj"/>
      </w:pPr>
      <w:hyperlink r:id="rId105" w:history="1">
        <w:r>
          <w:rPr>
            <w:rStyle w:val="a4"/>
          </w:rPr>
          <w:t>В каком налоговом периоде должен быть отражен доход физлица по договору ГПХ при предоплате?</w:t>
        </w:r>
      </w:hyperlink>
    </w:p>
    <w:p w:rsidR="00000000" w:rsidRDefault="00156231">
      <w:pPr>
        <w:pStyle w:val="pj"/>
      </w:pPr>
      <w:hyperlink r:id="rId106" w:history="1">
        <w:r>
          <w:rPr>
            <w:rStyle w:val="a4"/>
          </w:rPr>
          <w:t>Не возникает ли обязательств у организации, если при заключении договоров ГПХ физлица будут самос</w:t>
        </w:r>
        <w:r>
          <w:rPr>
            <w:rStyle w:val="a4"/>
          </w:rPr>
          <w:t>тоятельно оплачивать ЕСП?</w:t>
        </w:r>
      </w:hyperlink>
    </w:p>
    <w:p w:rsidR="00000000" w:rsidRDefault="00156231">
      <w:pPr>
        <w:pStyle w:val="pj"/>
      </w:pPr>
      <w:hyperlink r:id="rId107" w:history="1">
        <w:r>
          <w:rPr>
            <w:rStyle w:val="a4"/>
          </w:rPr>
          <w:t>Как исчисляются ОПВ по доходам физлиц, получающим доходы по договорам ГПХ в 2019 году?</w:t>
        </w:r>
      </w:hyperlink>
    </w:p>
    <w:p w:rsidR="00000000" w:rsidRDefault="00156231">
      <w:pPr>
        <w:pStyle w:val="pj"/>
      </w:pPr>
      <w:hyperlink r:id="rId108" w:history="1">
        <w:r>
          <w:rPr>
            <w:rStyle w:val="a4"/>
          </w:rPr>
          <w:t>На кого возло</w:t>
        </w:r>
        <w:r>
          <w:rPr>
            <w:rStyle w:val="a4"/>
          </w:rPr>
          <w:t>жена обязанность по исчислению, удержанию и перечислению ОПВ по договорам ГПХ?</w:t>
        </w:r>
      </w:hyperlink>
    </w:p>
    <w:p w:rsidR="00000000" w:rsidRDefault="00156231">
      <w:pPr>
        <w:pStyle w:val="pj"/>
      </w:pPr>
      <w:hyperlink r:id="rId109" w:history="1">
        <w:r>
          <w:rPr>
            <w:rStyle w:val="a4"/>
          </w:rPr>
          <w:t>Кто должен перечислять ОПВ в ЕНПФ по договорам ГПХ в 2019 году?</w:t>
        </w:r>
      </w:hyperlink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0000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rPr>
                <w:rFonts w:eastAsia="Times New Roman"/>
              </w:rPr>
            </w:pPr>
          </w:p>
        </w:tc>
      </w:tr>
    </w:tbl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rPr>
          <w:rStyle w:val="s0"/>
          <w:b/>
          <w:bCs/>
          <w:color w:val="008000"/>
          <w:sz w:val="26"/>
          <w:szCs w:val="26"/>
        </w:rPr>
        <w:t xml:space="preserve">Надеемся, что предложенные </w:t>
      </w:r>
      <w:hyperlink r:id="rId110" w:tgtFrame="_blank" w:history="1">
        <w:r>
          <w:rPr>
            <w:rStyle w:val="a4"/>
            <w:b/>
            <w:bCs/>
            <w:color w:val="008000"/>
            <w:sz w:val="26"/>
            <w:szCs w:val="26"/>
          </w:rPr>
          <w:t>ИС Параграф «Бухгалтер»</w:t>
        </w:r>
      </w:hyperlink>
      <w:r>
        <w:rPr>
          <w:rStyle w:val="s0"/>
          <w:b/>
          <w:bCs/>
          <w:color w:val="008000"/>
          <w:sz w:val="26"/>
          <w:szCs w:val="26"/>
        </w:rPr>
        <w:t xml:space="preserve"> материалы помогут Вам избежать ошибок, оградить от штрафов, пени и судебных исков.</w:t>
      </w:r>
    </w:p>
    <w:p w:rsidR="00000000" w:rsidRDefault="00156231">
      <w:pPr>
        <w:pStyle w:val="pj"/>
      </w:pPr>
      <w:r>
        <w:t> </w:t>
      </w:r>
    </w:p>
    <w:p w:rsidR="00000000" w:rsidRDefault="00156231">
      <w:pPr>
        <w:pStyle w:val="pj"/>
      </w:pPr>
      <w:r>
        <w:t> </w:t>
      </w:r>
    </w:p>
    <w:tbl>
      <w:tblPr>
        <w:tblpPr w:leftFromText="612" w:rightFromText="45" w:vertAnchor="text" w:tblpXSpec="right" w:tblpYSpec="center"/>
        <w:tblW w:w="0" w:type="auto"/>
        <w:shd w:val="clear" w:color="auto" w:fill="B6DD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</w:tblGrid>
      <w:tr w:rsidR="00000000">
        <w:trPr>
          <w:trHeight w:val="61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6231">
            <w:pPr>
              <w:pStyle w:val="pc"/>
            </w:pPr>
            <w:hyperlink r:id="rId111" w:history="1">
              <w:r>
                <w:rPr>
                  <w:rStyle w:val="a4"/>
                </w:rPr>
                <w:t>Архив</w:t>
              </w:r>
            </w:hyperlink>
          </w:p>
          <w:p w:rsidR="00000000" w:rsidRDefault="00156231">
            <w:pPr>
              <w:pStyle w:val="pc"/>
            </w:pPr>
            <w:hyperlink r:id="rId112" w:history="1">
              <w:r>
                <w:rPr>
                  <w:rStyle w:val="a4"/>
                </w:rPr>
                <w:t>тематических подборок</w:t>
              </w:r>
            </w:hyperlink>
          </w:p>
        </w:tc>
      </w:tr>
    </w:tbl>
    <w:p w:rsidR="00000000" w:rsidRDefault="00156231">
      <w:pPr>
        <w:pStyle w:val="pc"/>
      </w:pPr>
      <w:r>
        <w:t> </w:t>
      </w:r>
    </w:p>
    <w:tbl>
      <w:tblPr>
        <w:tblW w:w="47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6"/>
      </w:tblGrid>
      <w:tr w:rsidR="00000000">
        <w:trPr>
          <w:trHeight w:val="4065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56231">
            <w:pPr>
              <w:pStyle w:val="pc"/>
            </w:pPr>
            <w:r>
              <w:rPr>
                <w:noProof/>
              </w:rPr>
              <w:drawing>
                <wp:inline distT="0" distB="0" distL="0" distR="0">
                  <wp:extent cx="10725150" cy="2038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05/api/DocumentObject/GetImageAsync?ImageId=41624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156231">
      <w:pPr>
        <w:pStyle w:val="p"/>
      </w:pPr>
      <w:r>
        <w:t> </w:t>
      </w:r>
    </w:p>
    <w:p w:rsidR="00000000" w:rsidRDefault="00156231">
      <w:pPr>
        <w:pStyle w:val="p"/>
      </w:pPr>
      <w:r>
        <w:t> </w:t>
      </w:r>
    </w:p>
    <w:p w:rsidR="00000000" w:rsidRDefault="00156231">
      <w:pPr>
        <w:pStyle w:val="p"/>
      </w:pPr>
      <w:r>
        <w:t> </w:t>
      </w:r>
    </w:p>
    <w:sectPr w:rsidR="00000000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31" w:rsidRDefault="00156231" w:rsidP="00156231">
      <w:r>
        <w:separator/>
      </w:r>
    </w:p>
  </w:endnote>
  <w:endnote w:type="continuationSeparator" w:id="0">
    <w:p w:rsidR="00156231" w:rsidRDefault="00156231" w:rsidP="0015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1" w:rsidRDefault="0015623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1" w:rsidRDefault="0015623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1" w:rsidRDefault="001562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31" w:rsidRDefault="00156231" w:rsidP="00156231">
      <w:r>
        <w:separator/>
      </w:r>
    </w:p>
  </w:footnote>
  <w:footnote w:type="continuationSeparator" w:id="0">
    <w:p w:rsidR="00156231" w:rsidRDefault="00156231" w:rsidP="00156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1" w:rsidRDefault="001562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1" w:rsidRDefault="00156231" w:rsidP="00156231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56231" w:rsidRPr="00156231" w:rsidRDefault="00156231" w:rsidP="00156231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Тематическая подборка: «Договор ГПХ - 2019» (2019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1" w:rsidRDefault="001562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56231"/>
    <w:rsid w:val="0015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56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231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62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6231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62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62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56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231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62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6231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62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62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line.zakon.kz/BuhPage.aspx" TargetMode="External"/><Relationship Id="rId117" Type="http://schemas.openxmlformats.org/officeDocument/2006/relationships/footer" Target="footer2.xml"/><Relationship Id="rId21" Type="http://schemas.openxmlformats.org/officeDocument/2006/relationships/hyperlink" Target="http://online.zakon.kz/Document/?doc_id=39389968" TargetMode="External"/><Relationship Id="rId42" Type="http://schemas.openxmlformats.org/officeDocument/2006/relationships/hyperlink" Target="http://online.zakon.kz/Document/?doc_id=31408637" TargetMode="External"/><Relationship Id="rId47" Type="http://schemas.openxmlformats.org/officeDocument/2006/relationships/image" Target="media/image2.jpeg"/><Relationship Id="rId63" Type="http://schemas.openxmlformats.org/officeDocument/2006/relationships/hyperlink" Target="http://online.zakon.kz/Document/?doc_id=38921557" TargetMode="External"/><Relationship Id="rId68" Type="http://schemas.openxmlformats.org/officeDocument/2006/relationships/hyperlink" Target="http://online.zakon.kz/Document/?doc_id=39813582" TargetMode="External"/><Relationship Id="rId84" Type="http://schemas.openxmlformats.org/officeDocument/2006/relationships/hyperlink" Target="http://online.zakon.kz/Document/?doc_id=34841952" TargetMode="External"/><Relationship Id="rId89" Type="http://schemas.openxmlformats.org/officeDocument/2006/relationships/image" Target="media/image3.jpeg"/><Relationship Id="rId112" Type="http://schemas.openxmlformats.org/officeDocument/2006/relationships/hyperlink" Target="jexec:find-class-481242" TargetMode="External"/><Relationship Id="rId16" Type="http://schemas.openxmlformats.org/officeDocument/2006/relationships/hyperlink" Target="http://online.zakon.kz/Document/?doc_id=38910832" TargetMode="External"/><Relationship Id="rId107" Type="http://schemas.openxmlformats.org/officeDocument/2006/relationships/hyperlink" Target="http://online.zakon.kz/Document/?doc_id=36963317" TargetMode="External"/><Relationship Id="rId11" Type="http://schemas.openxmlformats.org/officeDocument/2006/relationships/hyperlink" Target="http://online.zakon.kz/Document/?doc_id=38259854" TargetMode="External"/><Relationship Id="rId32" Type="http://schemas.openxmlformats.org/officeDocument/2006/relationships/hyperlink" Target="http://online.zakon.kz/Document/?doc_id=36148637" TargetMode="External"/><Relationship Id="rId37" Type="http://schemas.openxmlformats.org/officeDocument/2006/relationships/hyperlink" Target="http://online.zakon.kz/Document/?doc_id=31408637" TargetMode="External"/><Relationship Id="rId53" Type="http://schemas.openxmlformats.org/officeDocument/2006/relationships/hyperlink" Target="http://online.zakon.kz/Document/?doc_id=32064993" TargetMode="External"/><Relationship Id="rId58" Type="http://schemas.openxmlformats.org/officeDocument/2006/relationships/hyperlink" Target="http://online.zakon.kz/Document/?doc_id=31742673" TargetMode="External"/><Relationship Id="rId74" Type="http://schemas.openxmlformats.org/officeDocument/2006/relationships/hyperlink" Target="http://online.zakon.kz/Document/?doc_id=32545307" TargetMode="External"/><Relationship Id="rId79" Type="http://schemas.openxmlformats.org/officeDocument/2006/relationships/hyperlink" Target="http://online.zakon.kz/Document/?doc_id=39525304" TargetMode="External"/><Relationship Id="rId102" Type="http://schemas.openxmlformats.org/officeDocument/2006/relationships/hyperlink" Target="http://online.zakon.kz/Document/?doc_id=3906281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8916035" TargetMode="External"/><Relationship Id="rId95" Type="http://schemas.openxmlformats.org/officeDocument/2006/relationships/hyperlink" Target="http://online.zakon.kz/Document/?doc_id=33293853" TargetMode="External"/><Relationship Id="rId22" Type="http://schemas.openxmlformats.org/officeDocument/2006/relationships/hyperlink" Target="http://online.zakon.kz/Document/?doc_id=38526212" TargetMode="External"/><Relationship Id="rId27" Type="http://schemas.openxmlformats.org/officeDocument/2006/relationships/hyperlink" Target="http://online.zakon.kz/Document/?doc_id=30457025" TargetMode="External"/><Relationship Id="rId43" Type="http://schemas.openxmlformats.org/officeDocument/2006/relationships/hyperlink" Target="http://online.zakon.kz/Document/?doc_id=36148637" TargetMode="External"/><Relationship Id="rId48" Type="http://schemas.openxmlformats.org/officeDocument/2006/relationships/hyperlink" Target="http://online.zakon.kz/Document/?doc_id=1013880" TargetMode="External"/><Relationship Id="rId64" Type="http://schemas.openxmlformats.org/officeDocument/2006/relationships/hyperlink" Target="http://online.zakon.kz/Document/?doc_id=36411200" TargetMode="External"/><Relationship Id="rId69" Type="http://schemas.openxmlformats.org/officeDocument/2006/relationships/hyperlink" Target="http://online.zakon.kz/Document/?doc_id=37816169" TargetMode="External"/><Relationship Id="rId113" Type="http://schemas.openxmlformats.org/officeDocument/2006/relationships/image" Target="media/image4.jpeg"/><Relationship Id="rId118" Type="http://schemas.openxmlformats.org/officeDocument/2006/relationships/header" Target="header3.xml"/><Relationship Id="rId80" Type="http://schemas.openxmlformats.org/officeDocument/2006/relationships/hyperlink" Target="http://online.zakon.kz/Document/?doc_id=34991181" TargetMode="External"/><Relationship Id="rId85" Type="http://schemas.openxmlformats.org/officeDocument/2006/relationships/hyperlink" Target="http://online.zakon.kz/Document/?doc_id=34556867" TargetMode="External"/><Relationship Id="rId12" Type="http://schemas.openxmlformats.org/officeDocument/2006/relationships/hyperlink" Target="http://online.zakon.kz/Document/?doc_id=1013880" TargetMode="External"/><Relationship Id="rId17" Type="http://schemas.openxmlformats.org/officeDocument/2006/relationships/hyperlink" Target="http://online.zakon.kz/Document/?doc_id=1013880" TargetMode="External"/><Relationship Id="rId33" Type="http://schemas.openxmlformats.org/officeDocument/2006/relationships/hyperlink" Target="http://online.zakon.kz/Document/?doc_id=36148637" TargetMode="External"/><Relationship Id="rId38" Type="http://schemas.openxmlformats.org/officeDocument/2006/relationships/hyperlink" Target="http://online.zakon.kz/Document/?doc_id=31408637" TargetMode="External"/><Relationship Id="rId59" Type="http://schemas.openxmlformats.org/officeDocument/2006/relationships/hyperlink" Target="http://online.zakon.kz/Document/?doc_id=36259251" TargetMode="External"/><Relationship Id="rId103" Type="http://schemas.openxmlformats.org/officeDocument/2006/relationships/hyperlink" Target="http://online.zakon.kz/Document/?doc_id=34482541" TargetMode="External"/><Relationship Id="rId108" Type="http://schemas.openxmlformats.org/officeDocument/2006/relationships/hyperlink" Target="http://online.zakon.kz/Document/?doc_id=36525494" TargetMode="External"/><Relationship Id="rId54" Type="http://schemas.openxmlformats.org/officeDocument/2006/relationships/hyperlink" Target="http://online.zakon.kz/Document/?doc_id=34183560" TargetMode="External"/><Relationship Id="rId70" Type="http://schemas.openxmlformats.org/officeDocument/2006/relationships/hyperlink" Target="http://online.zakon.kz/Document/?doc_id=34598986" TargetMode="External"/><Relationship Id="rId75" Type="http://schemas.openxmlformats.org/officeDocument/2006/relationships/hyperlink" Target="http://online.zakon.kz/Document/?doc_id=39523612" TargetMode="External"/><Relationship Id="rId91" Type="http://schemas.openxmlformats.org/officeDocument/2006/relationships/hyperlink" Target="http://online.zakon.kz/Document/?doc_id=32524735" TargetMode="External"/><Relationship Id="rId96" Type="http://schemas.openxmlformats.org/officeDocument/2006/relationships/hyperlink" Target="http://online.zakon.kz/Document/?doc_id=3783850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8407556" TargetMode="External"/><Relationship Id="rId28" Type="http://schemas.openxmlformats.org/officeDocument/2006/relationships/hyperlink" Target="http://online.zakon.kz/Document/?doc_id=38916035" TargetMode="External"/><Relationship Id="rId49" Type="http://schemas.openxmlformats.org/officeDocument/2006/relationships/hyperlink" Target="http://online.zakon.kz/Document/?doc_id=36148637" TargetMode="Externa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44" Type="http://schemas.openxmlformats.org/officeDocument/2006/relationships/hyperlink" Target="http://online.zakon.kz/Document/?doc_id=38916035" TargetMode="External"/><Relationship Id="rId60" Type="http://schemas.openxmlformats.org/officeDocument/2006/relationships/hyperlink" Target="http://online.zakon.kz/Document/?doc_id=33731387" TargetMode="External"/><Relationship Id="rId65" Type="http://schemas.openxmlformats.org/officeDocument/2006/relationships/hyperlink" Target="http://online.zakon.kz/Document/?doc_id=34301607" TargetMode="External"/><Relationship Id="rId81" Type="http://schemas.openxmlformats.org/officeDocument/2006/relationships/hyperlink" Target="http://online.zakon.kz/Document/?doc_id=37265561" TargetMode="External"/><Relationship Id="rId86" Type="http://schemas.openxmlformats.org/officeDocument/2006/relationships/hyperlink" Target="http://online.zakon.kz/Document/?doc_id=329335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exec:find-class-481242" TargetMode="External"/><Relationship Id="rId13" Type="http://schemas.openxmlformats.org/officeDocument/2006/relationships/hyperlink" Target="http://online.zakon.kz/Document/?doc_id=1013880" TargetMode="External"/><Relationship Id="rId18" Type="http://schemas.openxmlformats.org/officeDocument/2006/relationships/hyperlink" Target="http://online.zakon.kz/Document/?doc_id=1013880" TargetMode="External"/><Relationship Id="rId39" Type="http://schemas.openxmlformats.org/officeDocument/2006/relationships/hyperlink" Target="http://online.zakon.kz/Document/?doc_id=1026672" TargetMode="External"/><Relationship Id="rId109" Type="http://schemas.openxmlformats.org/officeDocument/2006/relationships/hyperlink" Target="http://online.zakon.kz/Document/?doc_id=37901980" TargetMode="External"/><Relationship Id="rId34" Type="http://schemas.openxmlformats.org/officeDocument/2006/relationships/hyperlink" Target="http://online.zakon.kz/Document/?doc_id=36148637" TargetMode="External"/><Relationship Id="rId50" Type="http://schemas.openxmlformats.org/officeDocument/2006/relationships/hyperlink" Target="http://online.zakon.kz/Document/?doc_id=31408637" TargetMode="External"/><Relationship Id="rId55" Type="http://schemas.openxmlformats.org/officeDocument/2006/relationships/hyperlink" Target="http://online.zakon.kz/Document/?doc_id=38507311" TargetMode="External"/><Relationship Id="rId76" Type="http://schemas.openxmlformats.org/officeDocument/2006/relationships/hyperlink" Target="http://online.zakon.kz/Document/?doc_id=33859135" TargetMode="External"/><Relationship Id="rId97" Type="http://schemas.openxmlformats.org/officeDocument/2006/relationships/hyperlink" Target="http://online.zakon.kz/Document/?doc_id=35240683" TargetMode="External"/><Relationship Id="rId104" Type="http://schemas.openxmlformats.org/officeDocument/2006/relationships/hyperlink" Target="http://online.zakon.kz/Document/?doc_id=34362022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://online.zakon.kz/Document/?doc_id=34387532" TargetMode="External"/><Relationship Id="rId92" Type="http://schemas.openxmlformats.org/officeDocument/2006/relationships/hyperlink" Target="http://online.zakon.kz/Document/?doc_id=363889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8916035" TargetMode="External"/><Relationship Id="rId24" Type="http://schemas.openxmlformats.org/officeDocument/2006/relationships/hyperlink" Target="https://online.zakon.kz/BuhPage.aspx" TargetMode="External"/><Relationship Id="rId40" Type="http://schemas.openxmlformats.org/officeDocument/2006/relationships/hyperlink" Target="http://online.zakon.kz/Document/?doc_id=31462987" TargetMode="External"/><Relationship Id="rId45" Type="http://schemas.openxmlformats.org/officeDocument/2006/relationships/hyperlink" Target="http://online.zakon.kz/Document/?doc_id=35255619" TargetMode="External"/><Relationship Id="rId66" Type="http://schemas.openxmlformats.org/officeDocument/2006/relationships/hyperlink" Target="http://online.zakon.kz/Document/?doc_id=39813582" TargetMode="External"/><Relationship Id="rId87" Type="http://schemas.openxmlformats.org/officeDocument/2006/relationships/hyperlink" Target="http://online.zakon.kz/Document/?doc_id=36135520" TargetMode="External"/><Relationship Id="rId110" Type="http://schemas.openxmlformats.org/officeDocument/2006/relationships/hyperlink" Target="https://prg.kz/accounter_info" TargetMode="External"/><Relationship Id="rId115" Type="http://schemas.openxmlformats.org/officeDocument/2006/relationships/header" Target="header2.xml"/><Relationship Id="rId61" Type="http://schemas.openxmlformats.org/officeDocument/2006/relationships/hyperlink" Target="http://online.zakon.kz/Document/?doc_id=37598577" TargetMode="External"/><Relationship Id="rId82" Type="http://schemas.openxmlformats.org/officeDocument/2006/relationships/hyperlink" Target="http://online.zakon.kz/Document/?doc_id=35390449" TargetMode="External"/><Relationship Id="rId19" Type="http://schemas.openxmlformats.org/officeDocument/2006/relationships/hyperlink" Target="http://online.zakon.kz/Document/?doc_id=31653005" TargetMode="External"/><Relationship Id="rId14" Type="http://schemas.openxmlformats.org/officeDocument/2006/relationships/hyperlink" Target="http://online.zakon.kz/Document/?doc_id=1013880" TargetMode="External"/><Relationship Id="rId30" Type="http://schemas.openxmlformats.org/officeDocument/2006/relationships/hyperlink" Target="http://online.zakon.kz/Document/?doc_id=38916035" TargetMode="External"/><Relationship Id="rId35" Type="http://schemas.openxmlformats.org/officeDocument/2006/relationships/hyperlink" Target="http://online.zakon.kz/Document/?doc_id=36148637" TargetMode="External"/><Relationship Id="rId56" Type="http://schemas.openxmlformats.org/officeDocument/2006/relationships/hyperlink" Target="http://online.zakon.kz/Document/?doc_id=33868023" TargetMode="External"/><Relationship Id="rId77" Type="http://schemas.openxmlformats.org/officeDocument/2006/relationships/hyperlink" Target="http://online.zakon.kz/Document/?doc_id=35575645" TargetMode="External"/><Relationship Id="rId100" Type="http://schemas.openxmlformats.org/officeDocument/2006/relationships/hyperlink" Target="http://online.zakon.kz/Document/?doc_id=33235215" TargetMode="External"/><Relationship Id="rId105" Type="http://schemas.openxmlformats.org/officeDocument/2006/relationships/hyperlink" Target="http://online.zakon.kz/Document/?doc_id=34846780" TargetMode="External"/><Relationship Id="rId8" Type="http://schemas.openxmlformats.org/officeDocument/2006/relationships/hyperlink" Target="jexec:find-class-481242" TargetMode="External"/><Relationship Id="rId51" Type="http://schemas.openxmlformats.org/officeDocument/2006/relationships/hyperlink" Target="http://online.zakon.kz/Document/?doc_id=31462987" TargetMode="External"/><Relationship Id="rId72" Type="http://schemas.openxmlformats.org/officeDocument/2006/relationships/hyperlink" Target="http://online.zakon.kz/Document/?doc_id=39516986" TargetMode="External"/><Relationship Id="rId93" Type="http://schemas.openxmlformats.org/officeDocument/2006/relationships/hyperlink" Target="http://online.zakon.kz/Document/?doc_id=39680017" TargetMode="External"/><Relationship Id="rId98" Type="http://schemas.openxmlformats.org/officeDocument/2006/relationships/hyperlink" Target="http://online.zakon.kz/Document/?doc_id=32643439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link_id=1006412521" TargetMode="External"/><Relationship Id="rId46" Type="http://schemas.openxmlformats.org/officeDocument/2006/relationships/hyperlink" Target="http://online.zakon.kz/Document/?doc_id=39257805" TargetMode="External"/><Relationship Id="rId67" Type="http://schemas.openxmlformats.org/officeDocument/2006/relationships/hyperlink" Target="http://online.zakon.kz/Document/?doc_id=36827748" TargetMode="External"/><Relationship Id="rId116" Type="http://schemas.openxmlformats.org/officeDocument/2006/relationships/footer" Target="footer1.xml"/><Relationship Id="rId20" Type="http://schemas.openxmlformats.org/officeDocument/2006/relationships/hyperlink" Target="http://online.zakon.kz/Document/?doc_id=38359386" TargetMode="External"/><Relationship Id="rId41" Type="http://schemas.openxmlformats.org/officeDocument/2006/relationships/hyperlink" Target="http://online.zakon.kz/Document/?doc_id=31462987" TargetMode="External"/><Relationship Id="rId62" Type="http://schemas.openxmlformats.org/officeDocument/2006/relationships/hyperlink" Target="http://online.zakon.kz/Document/?doc_id=33342527" TargetMode="External"/><Relationship Id="rId83" Type="http://schemas.openxmlformats.org/officeDocument/2006/relationships/hyperlink" Target="http://online.zakon.kz/Document/?doc_id=37959101" TargetMode="External"/><Relationship Id="rId88" Type="http://schemas.openxmlformats.org/officeDocument/2006/relationships/hyperlink" Target="http://online.zakon.kz/Document/?doc_id=37737089" TargetMode="External"/><Relationship Id="rId111" Type="http://schemas.openxmlformats.org/officeDocument/2006/relationships/hyperlink" Target="jexec:find-class-481242" TargetMode="External"/><Relationship Id="rId15" Type="http://schemas.openxmlformats.org/officeDocument/2006/relationships/hyperlink" Target="http://online.zakon.kz/Document/?doc_id=38910832" TargetMode="External"/><Relationship Id="rId36" Type="http://schemas.openxmlformats.org/officeDocument/2006/relationships/hyperlink" Target="http://online.zakon.kz/Document/?doc_id=36148637" TargetMode="External"/><Relationship Id="rId57" Type="http://schemas.openxmlformats.org/officeDocument/2006/relationships/hyperlink" Target="http://online.zakon.kz/Document/?doc_id=36412516" TargetMode="External"/><Relationship Id="rId106" Type="http://schemas.openxmlformats.org/officeDocument/2006/relationships/hyperlink" Target="http://online.zakon.kz/Document/?doc_id=34861646" TargetMode="External"/><Relationship Id="rId10" Type="http://schemas.openxmlformats.org/officeDocument/2006/relationships/hyperlink" Target="http://online.zakon.kz/Document/?doc_id=1006061" TargetMode="External"/><Relationship Id="rId31" Type="http://schemas.openxmlformats.org/officeDocument/2006/relationships/hyperlink" Target="http://online.zakon.kz/Document/?doc_id=38916035" TargetMode="External"/><Relationship Id="rId52" Type="http://schemas.openxmlformats.org/officeDocument/2006/relationships/hyperlink" Target="http://online.zakon.kz/Document/?doc_id=37247384" TargetMode="External"/><Relationship Id="rId73" Type="http://schemas.openxmlformats.org/officeDocument/2006/relationships/hyperlink" Target="http://online.zakon.kz/Document/?doc_id=31836776" TargetMode="External"/><Relationship Id="rId78" Type="http://schemas.openxmlformats.org/officeDocument/2006/relationships/hyperlink" Target="http://online.zakon.kz/Document/?doc_id=38625014" TargetMode="External"/><Relationship Id="rId94" Type="http://schemas.openxmlformats.org/officeDocument/2006/relationships/hyperlink" Target="http://online.zakon.kz/Document/?doc_id=37373999" TargetMode="External"/><Relationship Id="rId99" Type="http://schemas.openxmlformats.org/officeDocument/2006/relationships/hyperlink" Target="http://online.zakon.kz/Document/?doc_id=34197663" TargetMode="External"/><Relationship Id="rId101" Type="http://schemas.openxmlformats.org/officeDocument/2006/relationships/hyperlink" Target="http://online.zakon.kz/Document/?doc_id=38526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4798</Words>
  <Characters>27353</Characters>
  <Application>Microsoft Office Word</Application>
  <DocSecurity>0</DocSecurity>
  <Lines>227</Lines>
  <Paragraphs>64</Paragraphs>
  <ScaleCrop>false</ScaleCrop>
  <Company/>
  <LinksUpToDate>false</LinksUpToDate>
  <CharactersWithSpaces>32087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2025-09-16T12:45:00Z</dcterms:created>
  <dcterms:modified xsi:type="dcterms:W3CDTF">2025-09-16T12:45:00Z</dcterms:modified>
</cp:coreProperties>
</file>