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B2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2017 года № 806 «Об утверждении Правил проведения внешнего анализа коррупционных рисков» (утратило силу)</w:t>
      </w:r>
    </w:p>
    <w:p w:rsidR="00000000" w:rsidRDefault="008A6B26">
      <w:pPr>
        <w:pStyle w:val="pj"/>
      </w:pPr>
      <w:r>
        <w:rPr>
          <w:rStyle w:val="s0"/>
          <w:b/>
          <w:bCs/>
        </w:rPr>
        <w:t> </w:t>
      </w:r>
    </w:p>
    <w:p w:rsidR="00000000" w:rsidRDefault="008A6B26">
      <w:pPr>
        <w:pStyle w:val="pj"/>
      </w:pPr>
      <w:r>
        <w:rPr>
          <w:rStyle w:val="s0"/>
        </w:rPr>
        <w:t xml:space="preserve">Опубликовано: </w:t>
      </w:r>
      <w:hyperlink r:id="rId7" w:anchor="!/md/116382/rus" w:history="1">
        <w:r>
          <w:rPr>
            <w:rStyle w:val="a4"/>
          </w:rPr>
          <w:t>ИС «Эталонный контрольный банк НПА РК в электронном виде» 7 декабря 2017 г</w:t>
        </w:r>
      </w:hyperlink>
      <w:r>
        <w:rPr>
          <w:rStyle w:val="s0"/>
        </w:rPr>
        <w:t>.; «Казахстанская правда» от 14 декабря 2017 г. № 241 (28620); САПП Республики Казахстан 2017 г., № 66-67, ст. 395</w:t>
      </w:r>
    </w:p>
    <w:p w:rsidR="00000000" w:rsidRDefault="008A6B26">
      <w:pPr>
        <w:pStyle w:val="pj"/>
      </w:pPr>
      <w:r>
        <w:rPr>
          <w:rStyle w:val="s0"/>
        </w:rPr>
        <w:t> </w:t>
      </w:r>
    </w:p>
    <w:p w:rsidR="00000000" w:rsidRDefault="008A6B2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октября 2023 года № 915</w:t>
      </w:r>
    </w:p>
    <w:p w:rsidR="00000000" w:rsidRDefault="008A6B2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B26" w:rsidRDefault="008A6B26" w:rsidP="008A6B26">
      <w:r>
        <w:separator/>
      </w:r>
    </w:p>
  </w:endnote>
  <w:endnote w:type="continuationSeparator" w:id="0">
    <w:p w:rsidR="008A6B26" w:rsidRDefault="008A6B26" w:rsidP="008A6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B26" w:rsidRDefault="008A6B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B26" w:rsidRDefault="008A6B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B26" w:rsidRDefault="008A6B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B26" w:rsidRDefault="008A6B26" w:rsidP="008A6B26">
      <w:r>
        <w:separator/>
      </w:r>
    </w:p>
  </w:footnote>
  <w:footnote w:type="continuationSeparator" w:id="0">
    <w:p w:rsidR="008A6B26" w:rsidRDefault="008A6B26" w:rsidP="008A6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B26" w:rsidRDefault="008A6B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B26" w:rsidRDefault="008A6B26" w:rsidP="008A6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B26" w:rsidRPr="008A6B26" w:rsidRDefault="008A6B26" w:rsidP="008A6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декабря 2017 года № 806 «Об утверждении Правил проведения внешнего анализа коррупционных рисков»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B26" w:rsidRDefault="008A6B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B26"/>
    <w:rsid w:val="008A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B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B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257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521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декабря 2017 года № 806 «Об утверждении Правил проведения внешнего анализа коррупционных рисков»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2023-11-10T07:08:00Z</dcterms:created>
  <dcterms:modified xsi:type="dcterms:W3CDTF">2023-11-10T07:08:00Z</dcterms:modified>
</cp:coreProperties>
</file>