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53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27 февраля 2018 года № 306 «Об утверждении Правил ведения лицевого счета налогоплательщика, исчисления сальдо расчетов в лицевом счете налогоплательщика по налогам, платежам в бюджет, социальным платежам, шт</w:t>
      </w:r>
      <w:r>
        <w:rPr>
          <w:rStyle w:val="s0"/>
          <w:b/>
          <w:bCs/>
        </w:rPr>
        <w:t>рафам, пени, формирования сведения об отсутствии (наличии) задолженности, учет по которым ведется в органе государственных доходов, а также оказания государственной услуги «Проведение зачетов и возвратов налогов, платежей в бюджет, пени, штрафов» (с измене</w:t>
      </w:r>
      <w:r>
        <w:rPr>
          <w:rStyle w:val="s0"/>
          <w:b/>
          <w:bCs/>
        </w:rPr>
        <w:t>ниями и дополнениями по состоянию на 18.03.2024 г.)</w:t>
      </w:r>
    </w:p>
    <w:p w:rsidR="00000000" w:rsidRDefault="008C6534">
      <w:pPr>
        <w:pStyle w:val="pj"/>
      </w:pPr>
      <w:r>
        <w:rPr>
          <w:rStyle w:val="s0"/>
          <w:b/>
          <w:bCs/>
        </w:rPr>
        <w:t> </w:t>
      </w:r>
    </w:p>
    <w:p w:rsidR="00000000" w:rsidRDefault="008C653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марта 2018 года под № 16601</w:t>
      </w:r>
    </w:p>
    <w:p w:rsidR="00000000" w:rsidRDefault="008C6534">
      <w:pPr>
        <w:pStyle w:val="pj"/>
      </w:pPr>
      <w:r>
        <w:rPr>
          <w:rStyle w:val="s0"/>
        </w:rPr>
        <w:t> </w:t>
      </w:r>
    </w:p>
    <w:p w:rsidR="00000000" w:rsidRDefault="008C6534">
      <w:pPr>
        <w:pStyle w:val="pj"/>
      </w:pPr>
      <w:r>
        <w:rPr>
          <w:rStyle w:val="s0"/>
        </w:rPr>
        <w:t xml:space="preserve">Опубликован: </w:t>
      </w:r>
      <w:hyperlink r:id="rId7" w:anchor="!/doc/119540/rus" w:history="1">
        <w:r>
          <w:rPr>
            <w:rStyle w:val="a4"/>
          </w:rPr>
          <w:t>ИС «Эталонный контрольный банк НПА РК в электронном виде» 28 марта 2018</w:t>
        </w:r>
      </w:hyperlink>
      <w:r>
        <w:rPr>
          <w:rStyle w:val="s0"/>
        </w:rPr>
        <w:t xml:space="preserve"> г.</w:t>
      </w:r>
    </w:p>
    <w:p w:rsidR="00000000" w:rsidRDefault="008C6534">
      <w:pPr>
        <w:pStyle w:val="pj"/>
      </w:pPr>
      <w:r>
        <w:rPr>
          <w:rStyle w:val="s0"/>
        </w:rPr>
        <w:t> </w:t>
      </w:r>
    </w:p>
    <w:p w:rsidR="00000000" w:rsidRDefault="008C6534">
      <w:pPr>
        <w:pStyle w:val="pj"/>
      </w:pPr>
      <w:r>
        <w:rPr>
          <w:rStyle w:val="s0"/>
        </w:rPr>
        <w:t>Внесены изменения:</w:t>
      </w:r>
    </w:p>
    <w:p w:rsidR="00000000" w:rsidRDefault="008C6534">
      <w:pPr>
        <w:pStyle w:val="pj"/>
      </w:pPr>
      <w:r>
        <w:rPr>
          <w:rStyle w:val="s0"/>
        </w:rPr>
        <w:t> </w:t>
      </w:r>
    </w:p>
    <w:p w:rsidR="00000000" w:rsidRDefault="008C653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от</w:t>
      </w:r>
      <w:r>
        <w:rPr>
          <w:rStyle w:val="s0"/>
        </w:rPr>
        <w:t xml:space="preserve"> 17.01.19 г.№ 24 (введен в действие с 1 января 2019 года);</w:t>
      </w:r>
    </w:p>
    <w:p w:rsidR="00000000" w:rsidRDefault="008C653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26.06.19 г. № 636 (введен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534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</w:t>
      </w:r>
      <w:r>
        <w:rPr>
          <w:rStyle w:val="s0"/>
        </w:rPr>
        <w:t xml:space="preserve">а финансов РК от 06.08.19 г. № 829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534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17.06.20 г. № 604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534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19.02.21 г. № 126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8C6534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13.01.22 г. № 29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534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29.03.22 г. № 329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C6534">
      <w:pPr>
        <w:pStyle w:val="pj"/>
      </w:pPr>
      <w:hyperlink r:id="rId2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22.02.23 г. № 199 (</w:t>
      </w:r>
      <w:hyperlink r:id="rId22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марта 2023 г.);</w:t>
      </w:r>
    </w:p>
    <w:p w:rsidR="00000000" w:rsidRDefault="008C6534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05.03.24 г. № 124 (</w:t>
      </w:r>
      <w:hyperlink r:id="rId24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марта 2024 г.).</w:t>
      </w:r>
    </w:p>
    <w:p w:rsidR="00000000" w:rsidRDefault="008C6534">
      <w:pPr>
        <w:pStyle w:val="pj"/>
      </w:pPr>
      <w:r>
        <w:rPr>
          <w:rStyle w:val="s0"/>
        </w:rPr>
        <w:t> </w:t>
      </w:r>
    </w:p>
    <w:p w:rsidR="00000000" w:rsidRDefault="008C6534">
      <w:pPr>
        <w:pStyle w:val="pj"/>
      </w:pPr>
      <w:r>
        <w:rPr>
          <w:rStyle w:val="s0"/>
        </w:rPr>
        <w:t>Предыдущие редакции:</w:t>
      </w:r>
    </w:p>
    <w:p w:rsidR="00000000" w:rsidRDefault="008C6534">
      <w:pPr>
        <w:pStyle w:val="pj"/>
      </w:pPr>
      <w:r>
        <w:rPr>
          <w:rStyle w:val="s0"/>
        </w:rPr>
        <w:t> </w:t>
      </w:r>
    </w:p>
    <w:p w:rsidR="00000000" w:rsidRDefault="008C6534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17.01.19 г.</w:t>
      </w:r>
    </w:p>
    <w:p w:rsidR="00000000" w:rsidRDefault="008C6534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26.06.19 г.</w:t>
      </w:r>
    </w:p>
    <w:p w:rsidR="00000000" w:rsidRDefault="008C6534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06.08.19 г.</w:t>
      </w:r>
    </w:p>
    <w:p w:rsidR="00000000" w:rsidRDefault="008C6534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17.06.20 г.</w:t>
      </w:r>
    </w:p>
    <w:p w:rsidR="00000000" w:rsidRDefault="008C6534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19.02.21 г.</w:t>
      </w:r>
    </w:p>
    <w:p w:rsidR="00000000" w:rsidRDefault="008C6534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13.01.22 г.</w:t>
      </w:r>
    </w:p>
    <w:p w:rsidR="00000000" w:rsidRDefault="008C6534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29.03.22 г.</w:t>
      </w:r>
    </w:p>
    <w:p w:rsidR="00000000" w:rsidRDefault="008C6534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22.02.23 г.</w:t>
      </w:r>
    </w:p>
    <w:p w:rsidR="00000000" w:rsidRDefault="008C6534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05.03.24 г.</w:t>
      </w:r>
    </w:p>
    <w:p w:rsidR="00000000" w:rsidRDefault="008C6534">
      <w:pPr>
        <w:pStyle w:val="pj"/>
      </w:pPr>
      <w:r>
        <w:rPr>
          <w:rStyle w:val="s0"/>
        </w:rPr>
        <w:t> </w:t>
      </w:r>
    </w:p>
    <w:p w:rsidR="00000000" w:rsidRDefault="008C6534">
      <w:pPr>
        <w:pStyle w:val="pj"/>
      </w:pPr>
      <w:r>
        <w:rPr>
          <w:rStyle w:val="s0"/>
        </w:rPr>
        <w:t> </w:t>
      </w:r>
    </w:p>
    <w:p w:rsidR="00000000" w:rsidRDefault="008C6534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534" w:rsidRDefault="008C6534" w:rsidP="008C6534">
      <w:r>
        <w:separator/>
      </w:r>
    </w:p>
  </w:endnote>
  <w:endnote w:type="continuationSeparator" w:id="0">
    <w:p w:rsidR="008C6534" w:rsidRDefault="008C6534" w:rsidP="008C6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34" w:rsidRDefault="008C65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34" w:rsidRDefault="008C65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34" w:rsidRDefault="008C65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534" w:rsidRDefault="008C6534" w:rsidP="008C6534">
      <w:r>
        <w:separator/>
      </w:r>
    </w:p>
  </w:footnote>
  <w:footnote w:type="continuationSeparator" w:id="0">
    <w:p w:rsidR="008C6534" w:rsidRDefault="008C6534" w:rsidP="008C65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34" w:rsidRDefault="008C65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34" w:rsidRDefault="008C6534" w:rsidP="008C65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534" w:rsidRPr="008C6534" w:rsidRDefault="008C6534" w:rsidP="008C65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27 февраля 2018 года № 306 «Об утверждении Правил ведения лицевого счета налогоплательщика, исчисления сальдо расчетов в лицевом счете налогоплательщика по налогам, платежам в бюджет, социальным платежам, штрафам, пени, формирования сведения об отсутствии (наличии) задолженности, учет по которым ведется в органе государственных доходов, а также оказания государственной услуги «Проведение зачетов и возвратов налогов, платежей в бюджет, пени, штрафов» (с изменениями и дополнениями по состоянию на 18.03.2024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34" w:rsidRDefault="008C65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534"/>
    <w:rsid w:val="008C6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5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5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5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5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5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5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5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5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2385" TargetMode="External"/><Relationship Id="rId13" Type="http://schemas.openxmlformats.org/officeDocument/2006/relationships/hyperlink" Target="http://online.zakon.kz/Document/?doc_id=33173124" TargetMode="External"/><Relationship Id="rId18" Type="http://schemas.openxmlformats.org/officeDocument/2006/relationships/hyperlink" Target="http://online.zakon.kz/Document/?doc_id=39977865" TargetMode="External"/><Relationship Id="rId26" Type="http://schemas.openxmlformats.org/officeDocument/2006/relationships/hyperlink" Target="http://online.zakon.kz/Document/?doc_id=39465322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16481" TargetMode="External"/><Relationship Id="rId34" Type="http://schemas.openxmlformats.org/officeDocument/2006/relationships/header" Target="header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734779" TargetMode="External"/><Relationship Id="rId17" Type="http://schemas.openxmlformats.org/officeDocument/2006/relationships/hyperlink" Target="http://online.zakon.kz/Document/?doc_id=37300214" TargetMode="External"/><Relationship Id="rId25" Type="http://schemas.openxmlformats.org/officeDocument/2006/relationships/hyperlink" Target="http://online.zakon.kz/Document/?doc_id=34551186" TargetMode="External"/><Relationship Id="rId33" Type="http://schemas.openxmlformats.org/officeDocument/2006/relationships/hyperlink" Target="http://online.zakon.kz/Document/?doc_id=36843093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61381" TargetMode="External"/><Relationship Id="rId20" Type="http://schemas.openxmlformats.org/officeDocument/2006/relationships/hyperlink" Target="http://online.zakon.kz/Document/?doc_id=32421152" TargetMode="External"/><Relationship Id="rId29" Type="http://schemas.openxmlformats.org/officeDocument/2006/relationships/hyperlink" Target="http://online.zakon.kz/Document/?doc_id=35687928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66067" TargetMode="External"/><Relationship Id="rId24" Type="http://schemas.openxmlformats.org/officeDocument/2006/relationships/hyperlink" Target="http://online.zakon.kz/Document/?doc_id=33126075" TargetMode="External"/><Relationship Id="rId32" Type="http://schemas.openxmlformats.org/officeDocument/2006/relationships/hyperlink" Target="http://online.zakon.kz/Document/?doc_id=37153929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00119" TargetMode="External"/><Relationship Id="rId23" Type="http://schemas.openxmlformats.org/officeDocument/2006/relationships/hyperlink" Target="http://online.zakon.kz/Document/?doc_id=33126075" TargetMode="External"/><Relationship Id="rId28" Type="http://schemas.openxmlformats.org/officeDocument/2006/relationships/hyperlink" Target="http://online.zakon.kz/Document/?doc_id=3930134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5093592" TargetMode="External"/><Relationship Id="rId19" Type="http://schemas.openxmlformats.org/officeDocument/2006/relationships/hyperlink" Target="http://online.zakon.kz/Document/?doc_id=39067841" TargetMode="External"/><Relationship Id="rId31" Type="http://schemas.openxmlformats.org/officeDocument/2006/relationships/hyperlink" Target="http://online.zakon.kz/Document/?doc_id=382474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09079" TargetMode="External"/><Relationship Id="rId14" Type="http://schemas.openxmlformats.org/officeDocument/2006/relationships/hyperlink" Target="http://online.zakon.kz/Document/?doc_id=37858725" TargetMode="External"/><Relationship Id="rId22" Type="http://schemas.openxmlformats.org/officeDocument/2006/relationships/hyperlink" Target="http://online.zakon.kz/Document/?doc_id=38316481" TargetMode="External"/><Relationship Id="rId27" Type="http://schemas.openxmlformats.org/officeDocument/2006/relationships/hyperlink" Target="http://online.zakon.kz/Document/?doc_id=35387435" TargetMode="External"/><Relationship Id="rId30" Type="http://schemas.openxmlformats.org/officeDocument/2006/relationships/hyperlink" Target="http://online.zakon.kz/Document/?doc_id=37570472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4150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27 февраля 2018 года № 306 «Об утверждении Правил ведения лицевого счета налогоплательщика, исчисления сальдо расчетов в лицевом счете налогоплательщика по налогам, платежам в бюджет, социальным платежам, штрафам, пени, формирования сведения об отсутствии (наличии) задолженности, учет по которым ведется в органе государственных доходов, а также оказания государственной услуги «Проведение зачетов и возвратов налогов, платежей в бюджет, пени, штрафов» (с изменениями и дополнениями по состоянию на 18.03.2024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2024-04-29T01:33:00Z</dcterms:created>
  <dcterms:modified xsi:type="dcterms:W3CDTF">2024-04-29T01:33:00Z</dcterms:modified>
</cp:coreProperties>
</file>