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C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декабря 2016 года № 1800-VIII «О внесении изменений в Бюджетный кодекс Украины относительно уточнения распорядителей бюджетных средств»</w:t>
      </w:r>
    </w:p>
    <w:p w:rsidR="00000000" w:rsidRDefault="00724C1B">
      <w:pPr>
        <w:ind w:firstLine="400"/>
        <w:jc w:val="both"/>
      </w:pPr>
      <w:r>
        <w:rPr>
          <w:rStyle w:val="s0"/>
        </w:rPr>
        <w:t> </w:t>
      </w:r>
    </w:p>
    <w:p w:rsidR="00000000" w:rsidRDefault="00724C1B">
      <w:pPr>
        <w:ind w:firstLine="400"/>
        <w:jc w:val="both"/>
      </w:pPr>
      <w:r>
        <w:rPr>
          <w:rStyle w:val="s0"/>
        </w:rPr>
        <w:t>Опубликован: Голос Украины от 4 января 2017 года № 1</w:t>
      </w:r>
    </w:p>
    <w:p w:rsidR="00000000" w:rsidRDefault="00724C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C1B" w:rsidRDefault="00724C1B" w:rsidP="00724C1B">
      <w:r>
        <w:separator/>
      </w:r>
    </w:p>
  </w:endnote>
  <w:endnote w:type="continuationSeparator" w:id="0">
    <w:p w:rsidR="00724C1B" w:rsidRDefault="00724C1B" w:rsidP="00724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C1B" w:rsidRDefault="00724C1B" w:rsidP="00724C1B">
      <w:r>
        <w:separator/>
      </w:r>
    </w:p>
  </w:footnote>
  <w:footnote w:type="continuationSeparator" w:id="0">
    <w:p w:rsidR="00724C1B" w:rsidRDefault="00724C1B" w:rsidP="00724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 w:rsidP="00724C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C1B" w:rsidRPr="00724C1B" w:rsidRDefault="00724C1B" w:rsidP="00724C1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2016 года № 1800-VIII «О внесении изменений в Бюджетный кодекс Украины относительно уточнения распорядителей бюджетных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C1B" w:rsidRDefault="00724C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C1B"/>
    <w:rsid w:val="00724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24C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4C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4C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4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24C1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4C1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4C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4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2016 года № 1800-VIII «О внесении изменений в Бюджетный кодекс Украины относительно уточнения распорядителей бюджетных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2023-12-09T15:15:00Z</dcterms:created>
  <dcterms:modified xsi:type="dcterms:W3CDTF">2023-12-09T15:15:00Z</dcterms:modified>
</cp:coreProperties>
</file>