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6B3372">
      <w:pPr>
        <w:ind w:firstLine="397"/>
        <w:jc w:val="both"/>
      </w:pPr>
      <w:bookmarkStart w:id="0" w:name="_GoBack"/>
      <w:bookmarkEnd w:id="0"/>
      <w:r>
        <w:rPr>
          <w:rStyle w:val="s0"/>
          <w:b/>
          <w:bCs/>
        </w:rPr>
        <w:t>«Мінсіз іскерлік беделінің болмауы өлшемшартын қоса алғанда, қаржы ұйымдарының, банктің, сақтандыру холдингтерінің, «Сақтандыру төлемдеріне кепілдік беру қоры» акционерлік қоғамының басшы қызметкерлерін тағайындауға (сайлауға) келісім беру қағидаларын жңне</w:t>
      </w:r>
      <w:r>
        <w:rPr>
          <w:rStyle w:val="s0"/>
          <w:b/>
          <w:bCs/>
        </w:rPr>
        <w:t xml:space="preserve"> келісім алу үшін қажетті құжаттар тізбесін бекіту туралы» Қазақстан Республикасы Ұлттық Банкі Басқармасының 2016 жылғы 26 желтоқсандағы № 305 Қаулысы (2019.31.12. берілген өзгерістер мен толықтырулармен) (күші жойылды)</w:t>
      </w:r>
    </w:p>
    <w:p w:rsidR="00000000" w:rsidRDefault="006B3372">
      <w:pPr>
        <w:ind w:firstLine="400"/>
        <w:jc w:val="both"/>
      </w:pPr>
      <w:r>
        <w:rPr>
          <w:lang w:val="kk-KZ"/>
        </w:rPr>
        <w:t> </w:t>
      </w:r>
    </w:p>
    <w:p w:rsidR="00000000" w:rsidRDefault="006B3372">
      <w:pPr>
        <w:ind w:firstLine="400"/>
        <w:jc w:val="both"/>
      </w:pPr>
      <w:r>
        <w:rPr>
          <w:rStyle w:val="s0"/>
          <w:lang w:val="kk-KZ"/>
        </w:rPr>
        <w:t>Қазақстан</w:t>
      </w:r>
      <w:r>
        <w:rPr>
          <w:rStyle w:val="s0"/>
          <w:lang w:val="kk-KZ"/>
        </w:rPr>
        <w:t xml:space="preserve"> Республикасының Нормативтік құқықтық актілерді мемлекеттік тіркеу тізілімінде 2017 жылғы 9 ақпанда № 14784 тіркелді</w:t>
      </w:r>
    </w:p>
    <w:p w:rsidR="00000000" w:rsidRDefault="006B3372">
      <w:pPr>
        <w:ind w:firstLine="400"/>
        <w:jc w:val="both"/>
      </w:pPr>
      <w:r>
        <w:rPr>
          <w:b/>
          <w:bCs/>
          <w:lang w:val="kk-KZ"/>
        </w:rPr>
        <w:t> </w:t>
      </w:r>
    </w:p>
    <w:p w:rsidR="00000000" w:rsidRDefault="006B3372">
      <w:pPr>
        <w:ind w:firstLine="397"/>
        <w:jc w:val="both"/>
      </w:pPr>
      <w:r>
        <w:rPr>
          <w:rStyle w:val="s0"/>
          <w:lang w:val="kk-KZ"/>
        </w:rPr>
        <w:t xml:space="preserve">Жариялануы: </w:t>
      </w:r>
      <w:hyperlink r:id="rId7" w:anchor="!/doc/109896/kaz" w:history="1">
        <w:r>
          <w:rPr>
            <w:rStyle w:val="a4"/>
          </w:rPr>
          <w:t>«ҚР НҚА электрондық түрдегі эталондық бақылау банкі» АЖ 201</w:t>
        </w:r>
        <w:r>
          <w:rPr>
            <w:rStyle w:val="a4"/>
          </w:rPr>
          <w:t>7 ж. 10 наурызда</w:t>
        </w:r>
      </w:hyperlink>
    </w:p>
    <w:p w:rsidR="00000000" w:rsidRDefault="006B3372">
      <w:pPr>
        <w:ind w:firstLine="397"/>
        <w:jc w:val="both"/>
      </w:pPr>
      <w:r>
        <w:rPr>
          <w:rStyle w:val="s0"/>
        </w:rPr>
        <w:t> </w:t>
      </w:r>
    </w:p>
    <w:p w:rsidR="00000000" w:rsidRDefault="006B3372">
      <w:pPr>
        <w:ind w:firstLine="397"/>
        <w:jc w:val="both"/>
      </w:pPr>
      <w:r>
        <w:rPr>
          <w:rStyle w:val="s0"/>
        </w:rPr>
        <w:t>ҚР</w:t>
      </w:r>
      <w:r>
        <w:rPr>
          <w:rStyle w:val="s0"/>
        </w:rPr>
        <w:t xml:space="preserve"> Қаржы нарығын реттеу және дамыту агенттігі Басқармасының 2020 жылғы 30 наурыздағы № 43 </w:t>
      </w:r>
      <w:hyperlink r:id="rId8" w:history="1">
        <w:r>
          <w:rPr>
            <w:rStyle w:val="a4"/>
          </w:rPr>
          <w:t>Қаулысымен</w:t>
        </w:r>
      </w:hyperlink>
      <w:r>
        <w:rPr>
          <w:rStyle w:val="s0"/>
        </w:rPr>
        <w:t xml:space="preserve"> күші жойылды</w:t>
      </w:r>
    </w:p>
    <w:p w:rsidR="00000000" w:rsidRDefault="006B3372">
      <w:pPr>
        <w:ind w:firstLine="397"/>
        <w:jc w:val="both"/>
      </w:pPr>
      <w:r>
        <w:rPr>
          <w:rStyle w:val="s0"/>
        </w:rPr>
        <w:t> </w:t>
      </w:r>
    </w:p>
    <w:p w:rsidR="00000000" w:rsidRDefault="006B3372">
      <w:pPr>
        <w:ind w:firstLine="397"/>
        <w:jc w:val="both"/>
      </w:pPr>
      <w:r>
        <w:rPr>
          <w:rStyle w:val="s0"/>
        </w:rPr>
        <w:t>Енгізілген өзгерістер:</w:t>
      </w:r>
    </w:p>
    <w:p w:rsidR="00000000" w:rsidRDefault="006B3372">
      <w:pPr>
        <w:ind w:firstLine="397"/>
        <w:jc w:val="both"/>
      </w:pPr>
      <w:r>
        <w:rPr>
          <w:rStyle w:val="s0"/>
        </w:rPr>
        <w:t> </w:t>
      </w:r>
    </w:p>
    <w:p w:rsidR="00000000" w:rsidRDefault="006B3372">
      <w:pPr>
        <w:ind w:firstLine="397"/>
        <w:jc w:val="both"/>
      </w:pPr>
      <w:r>
        <w:rPr>
          <w:rStyle w:val="s0"/>
        </w:rPr>
        <w:t>ҚР</w:t>
      </w:r>
      <w:r>
        <w:rPr>
          <w:rStyle w:val="s0"/>
        </w:rPr>
        <w:t xml:space="preserve"> Ұлттық Банкі Басқармасының 2</w:t>
      </w:r>
      <w:r>
        <w:rPr>
          <w:rStyle w:val="s0"/>
        </w:rPr>
        <w:t xml:space="preserve">017.22.12. № 260 </w:t>
      </w:r>
      <w:hyperlink r:id="rId9" w:history="1">
        <w:r>
          <w:rPr>
            <w:rStyle w:val="a4"/>
          </w:rPr>
          <w:t>Қаулысымен</w:t>
        </w:r>
      </w:hyperlink>
      <w:r>
        <w:rPr>
          <w:rStyle w:val="s0"/>
        </w:rPr>
        <w:t xml:space="preserve"> (ресми </w:t>
      </w:r>
      <w:hyperlink r:id="rId10" w:history="1">
        <w:r>
          <w:rPr>
            <w:rStyle w:val="a4"/>
          </w:rPr>
          <w:t>жарияланған</w:t>
        </w:r>
      </w:hyperlink>
      <w:r>
        <w:rPr>
          <w:rStyle w:val="s0"/>
        </w:rPr>
        <w:t xml:space="preserve"> күнінен кейін күнтізбелік он күн өткен соң қолданысқа енгізілді)</w:t>
      </w:r>
    </w:p>
    <w:p w:rsidR="00000000" w:rsidRDefault="006B3372">
      <w:pPr>
        <w:ind w:firstLine="397"/>
        <w:jc w:val="both"/>
      </w:pPr>
      <w:r>
        <w:rPr>
          <w:rStyle w:val="s0"/>
        </w:rPr>
        <w:t>ҚР</w:t>
      </w:r>
      <w:r>
        <w:rPr>
          <w:rStyle w:val="s0"/>
        </w:rPr>
        <w:t xml:space="preserve"> Ұлттық Банк</w:t>
      </w:r>
      <w:r>
        <w:rPr>
          <w:rStyle w:val="s0"/>
        </w:rPr>
        <w:t xml:space="preserve">і Басқармасының 2018.26.02. № 26 </w:t>
      </w:r>
      <w:hyperlink r:id="rId11" w:history="1">
        <w:r>
          <w:rPr>
            <w:rStyle w:val="a4"/>
          </w:rPr>
          <w:t>Қаулысымен</w:t>
        </w:r>
      </w:hyperlink>
      <w:r>
        <w:rPr>
          <w:rStyle w:val="s0"/>
        </w:rPr>
        <w:t xml:space="preserve"> (ресми </w:t>
      </w:r>
      <w:hyperlink r:id="rId12" w:history="1">
        <w:r>
          <w:rPr>
            <w:rStyle w:val="a4"/>
          </w:rPr>
          <w:t>жарияланған</w:t>
        </w:r>
      </w:hyperlink>
      <w:r>
        <w:rPr>
          <w:rStyle w:val="s0"/>
        </w:rPr>
        <w:t xml:space="preserve"> күнінен кейін күнтізбелік он күн өткен соң қолданысқа енгізілді</w:t>
      </w:r>
      <w:r>
        <w:rPr>
          <w:rStyle w:val="s0"/>
        </w:rPr>
        <w:t>)</w:t>
      </w:r>
    </w:p>
    <w:p w:rsidR="00000000" w:rsidRDefault="006B3372">
      <w:pPr>
        <w:ind w:firstLine="397"/>
        <w:jc w:val="both"/>
      </w:pPr>
      <w:r>
        <w:rPr>
          <w:rStyle w:val="s0"/>
        </w:rPr>
        <w:t>ҚР</w:t>
      </w:r>
      <w:r>
        <w:rPr>
          <w:rStyle w:val="s0"/>
        </w:rPr>
        <w:t xml:space="preserve"> Ұлттық Банкі Басқармасының 2018.29.10. № 246 </w:t>
      </w:r>
      <w:hyperlink r:id="rId13" w:anchor="sub_id=600" w:history="1">
        <w:r>
          <w:rPr>
            <w:rStyle w:val="a4"/>
          </w:rPr>
          <w:t>Қаулысымен</w:t>
        </w:r>
      </w:hyperlink>
      <w:r>
        <w:rPr>
          <w:rStyle w:val="s0"/>
        </w:rPr>
        <w:t xml:space="preserve"> (2019 ж. 1 қаңтардан бастап қолданысқа енгізілді)</w:t>
      </w:r>
    </w:p>
    <w:p w:rsidR="00000000" w:rsidRDefault="006B3372">
      <w:pPr>
        <w:ind w:firstLine="397"/>
        <w:jc w:val="both"/>
      </w:pPr>
      <w:r>
        <w:rPr>
          <w:rStyle w:val="s0"/>
        </w:rPr>
        <w:t>ҚР</w:t>
      </w:r>
      <w:r>
        <w:rPr>
          <w:rStyle w:val="s0"/>
        </w:rPr>
        <w:t xml:space="preserve"> Ұлттық Банкі Басқармасының 2019.31.12. № 263 </w:t>
      </w:r>
      <w:hyperlink r:id="rId14" w:anchor="sub_id=300" w:history="1">
        <w:r>
          <w:rPr>
            <w:rStyle w:val="a4"/>
          </w:rPr>
          <w:t>Қаулысымен</w:t>
        </w:r>
      </w:hyperlink>
      <w:r>
        <w:rPr>
          <w:rStyle w:val="s0"/>
        </w:rPr>
        <w:t xml:space="preserve"> (2020 ж. 1 қаңтардан бастап қолданысқа енгізілді)</w:t>
      </w:r>
    </w:p>
    <w:p w:rsidR="00000000" w:rsidRDefault="006B3372">
      <w:pPr>
        <w:ind w:firstLine="397"/>
        <w:jc w:val="both"/>
      </w:pPr>
      <w:r>
        <w:rPr>
          <w:rStyle w:val="s0"/>
        </w:rPr>
        <w:t> </w:t>
      </w:r>
    </w:p>
    <w:p w:rsidR="00000000" w:rsidRDefault="006B3372">
      <w:pPr>
        <w:ind w:firstLine="397"/>
        <w:jc w:val="both"/>
      </w:pPr>
      <w:r>
        <w:rPr>
          <w:rStyle w:val="s0"/>
        </w:rPr>
        <w:t>Бұрынғы редакциялар:</w:t>
      </w:r>
    </w:p>
    <w:p w:rsidR="00000000" w:rsidRDefault="006B3372">
      <w:pPr>
        <w:ind w:firstLine="397"/>
        <w:jc w:val="both"/>
      </w:pPr>
      <w:r>
        <w:rPr>
          <w:rStyle w:val="s0"/>
        </w:rPr>
        <w:t> </w:t>
      </w:r>
    </w:p>
    <w:p w:rsidR="00000000" w:rsidRDefault="006B3372">
      <w:pPr>
        <w:ind w:firstLine="397"/>
        <w:jc w:val="both"/>
      </w:pPr>
      <w:r>
        <w:rPr>
          <w:rStyle w:val="s0"/>
        </w:rPr>
        <w:t xml:space="preserve">2017 ж. 22 желтоқсанға дейін қолданылған </w:t>
      </w:r>
      <w:hyperlink r:id="rId15" w:history="1">
        <w:r>
          <w:rPr>
            <w:rStyle w:val="a4"/>
          </w:rPr>
          <w:t>редакция</w:t>
        </w:r>
      </w:hyperlink>
    </w:p>
    <w:p w:rsidR="00000000" w:rsidRDefault="006B3372">
      <w:pPr>
        <w:ind w:firstLine="397"/>
        <w:jc w:val="both"/>
      </w:pPr>
      <w:r>
        <w:rPr>
          <w:rStyle w:val="s0"/>
        </w:rPr>
        <w:t xml:space="preserve">2018 ж. 26 ақпанға дейін қолданылған </w:t>
      </w:r>
      <w:hyperlink r:id="rId16" w:history="1">
        <w:r>
          <w:rPr>
            <w:rStyle w:val="a4"/>
          </w:rPr>
          <w:t>редакция</w:t>
        </w:r>
      </w:hyperlink>
    </w:p>
    <w:p w:rsidR="00000000" w:rsidRDefault="006B3372">
      <w:pPr>
        <w:ind w:firstLine="397"/>
        <w:jc w:val="both"/>
      </w:pPr>
      <w:r>
        <w:rPr>
          <w:rStyle w:val="s0"/>
        </w:rPr>
        <w:t xml:space="preserve">2018 ж. 29 қазанға дейін қолданылған </w:t>
      </w:r>
      <w:hyperlink r:id="rId17" w:history="1">
        <w:r>
          <w:rPr>
            <w:rStyle w:val="a4"/>
          </w:rPr>
          <w:t>редакция</w:t>
        </w:r>
      </w:hyperlink>
    </w:p>
    <w:p w:rsidR="00000000" w:rsidRDefault="006B3372">
      <w:pPr>
        <w:ind w:firstLine="397"/>
        <w:jc w:val="both"/>
      </w:pPr>
      <w:r>
        <w:rPr>
          <w:rStyle w:val="s0"/>
        </w:rPr>
        <w:t>2019 ж. 31 желтоқсанға д</w:t>
      </w:r>
      <w:r>
        <w:rPr>
          <w:rStyle w:val="s0"/>
        </w:rPr>
        <w:t xml:space="preserve">ейін қолданылған </w:t>
      </w:r>
      <w:hyperlink r:id="rId18" w:history="1">
        <w:r>
          <w:rPr>
            <w:rStyle w:val="a4"/>
          </w:rPr>
          <w:t>редакция</w:t>
        </w:r>
      </w:hyperlink>
    </w:p>
    <w:p w:rsidR="00000000" w:rsidRDefault="006B3372">
      <w:pPr>
        <w:ind w:firstLine="397"/>
        <w:jc w:val="both"/>
      </w:pPr>
      <w:r>
        <w:rPr>
          <w:lang w:val="en-US"/>
        </w:rPr>
        <w:t> </w:t>
      </w:r>
    </w:p>
    <w:p w:rsidR="00000000" w:rsidRDefault="006B3372">
      <w:pPr>
        <w:ind w:firstLine="397"/>
        <w:jc w:val="both"/>
      </w:pPr>
      <w:r>
        <w:rPr>
          <w:rStyle w:val="s0"/>
        </w:rPr>
        <w:t> </w:t>
      </w:r>
    </w:p>
    <w:p w:rsidR="00000000" w:rsidRDefault="006B3372">
      <w:pPr>
        <w:ind w:firstLine="397"/>
        <w:jc w:val="both"/>
      </w:pPr>
      <w:r>
        <w:rPr>
          <w:rStyle w:val="s0"/>
        </w:rPr>
        <w:t> </w:t>
      </w:r>
    </w:p>
    <w:p w:rsidR="00000000" w:rsidRDefault="006B3372">
      <w:pPr>
        <w:ind w:firstLine="397"/>
        <w:jc w:val="both"/>
      </w:pPr>
      <w:r>
        <w:rPr>
          <w:rStyle w:val="s0"/>
        </w:rPr>
        <w:t> </w:t>
      </w:r>
    </w:p>
    <w:p w:rsidR="00000000" w:rsidRDefault="006B3372">
      <w:pPr>
        <w:ind w:firstLine="397"/>
        <w:jc w:val="both"/>
      </w:pPr>
      <w:r>
        <w:rPr>
          <w:rStyle w:val="s0"/>
        </w:rPr>
        <w:t> </w:t>
      </w:r>
    </w:p>
    <w:p w:rsidR="00000000" w:rsidRDefault="006B3372">
      <w:pPr>
        <w:ind w:firstLine="397"/>
        <w:jc w:val="both"/>
      </w:pPr>
      <w:r>
        <w:rPr>
          <w:rStyle w:val="s0"/>
        </w:rPr>
        <w:t> </w:t>
      </w:r>
    </w:p>
    <w:p w:rsidR="00000000" w:rsidRDefault="006B3372">
      <w:pPr>
        <w:ind w:firstLine="397"/>
        <w:jc w:val="both"/>
      </w:pPr>
      <w:r>
        <w:rPr>
          <w:rStyle w:val="s0"/>
        </w:rPr>
        <w:t> </w:t>
      </w:r>
    </w:p>
    <w:p w:rsidR="00000000" w:rsidRDefault="006B3372">
      <w:pPr>
        <w:ind w:firstLine="397"/>
        <w:jc w:val="both"/>
      </w:pPr>
      <w:r>
        <w:rPr>
          <w:rStyle w:val="s0"/>
        </w:rPr>
        <w:t> </w:t>
      </w:r>
    </w:p>
    <w:p w:rsidR="00000000" w:rsidRDefault="006B3372">
      <w:pPr>
        <w:ind w:firstLine="397"/>
        <w:jc w:val="both"/>
      </w:pPr>
      <w:r>
        <w:rPr>
          <w:rStyle w:val="s0"/>
        </w:rPr>
        <w:t> </w:t>
      </w:r>
    </w:p>
    <w:sectPr w:rsidR="00000000">
      <w:headerReference w:type="even" r:id="rId19"/>
      <w:headerReference w:type="default" r:id="rId20"/>
      <w:footerReference w:type="even" r:id="rId21"/>
      <w:footerReference w:type="default" r:id="rId22"/>
      <w:headerReference w:type="first" r:id="rId23"/>
      <w:footerReference w:type="first" r:id="rId24"/>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6B3372" w:rsidRDefault="006B3372" w:rsidP="006B3372">
      <w:r>
        <w:separator/>
      </w:r>
    </w:p>
  </w:endnote>
  <w:endnote w:type="continuationSeparator" w:id="0">
    <w:p w:rsidR="006B3372" w:rsidRDefault="006B3372" w:rsidP="006B337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B3372" w:rsidRDefault="006B3372">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B3372" w:rsidRDefault="006B3372">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B3372" w:rsidRDefault="006B3372">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6B3372" w:rsidRDefault="006B3372" w:rsidP="006B3372">
      <w:r>
        <w:separator/>
      </w:r>
    </w:p>
  </w:footnote>
  <w:footnote w:type="continuationSeparator" w:id="0">
    <w:p w:rsidR="006B3372" w:rsidRDefault="006B3372" w:rsidP="006B3372">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B3372" w:rsidRDefault="006B3372">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B3372" w:rsidRDefault="006B3372" w:rsidP="006B3372">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6B3372" w:rsidRPr="006B3372" w:rsidRDefault="006B3372" w:rsidP="006B3372">
    <w:pPr>
      <w:pStyle w:val="a6"/>
      <w:spacing w:after="100"/>
      <w:jc w:val="right"/>
      <w:rPr>
        <w:rFonts w:ascii="Arial" w:hAnsi="Arial" w:cs="Arial"/>
        <w:color w:val="808080"/>
        <w:sz w:val="20"/>
      </w:rPr>
    </w:pPr>
    <w:r>
      <w:rPr>
        <w:rFonts w:ascii="Arial" w:hAnsi="Arial" w:cs="Arial"/>
        <w:color w:val="808080"/>
        <w:sz w:val="20"/>
      </w:rPr>
      <w:t>Документ: «Мінсіз іскерлік беделінің болмауы өлшемшартын қоса алғанда, қаржы ұйымдарының, банктің, сақтандыру холдингтерінің, «Сақтандыру төлемдеріне кепілдік беру қоры» акционерлік қоғамының басшы қызметкерлерін тағайындауға (сайлауға) келісім беру қағидаларын және келісім алу үшін қажетті құжаттар тізбесін бекіту туралы» Қазақстан Республикасы Ұлттық Банкі Басқармасының 2016 жылғы 26 желтоқсандағы № 305 Қаулысы (2019.31.12. берілген өзгерістер мен толықтырулармен) (күші жойылды)</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B3372" w:rsidRDefault="006B3372">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proofState w:spelling="clean" w:grammar="clean"/>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6B3372"/>
    <w:rsid w:val="006B337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auto"/>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6B3372"/>
    <w:pPr>
      <w:tabs>
        <w:tab w:val="center" w:pos="4677"/>
        <w:tab w:val="right" w:pos="9355"/>
      </w:tabs>
    </w:pPr>
  </w:style>
  <w:style w:type="character" w:customStyle="1" w:styleId="a7">
    <w:name w:val="Верхний колонтитул Знак"/>
    <w:basedOn w:val="a0"/>
    <w:link w:val="a6"/>
    <w:uiPriority w:val="99"/>
    <w:rsid w:val="006B3372"/>
    <w:rPr>
      <w:rFonts w:eastAsiaTheme="minorEastAsia"/>
      <w:color w:val="000000"/>
      <w:sz w:val="24"/>
      <w:szCs w:val="24"/>
    </w:rPr>
  </w:style>
  <w:style w:type="paragraph" w:styleId="a8">
    <w:name w:val="footer"/>
    <w:basedOn w:val="a"/>
    <w:link w:val="a9"/>
    <w:uiPriority w:val="99"/>
    <w:unhideWhenUsed/>
    <w:rsid w:val="006B3372"/>
    <w:pPr>
      <w:tabs>
        <w:tab w:val="center" w:pos="4677"/>
        <w:tab w:val="right" w:pos="9355"/>
      </w:tabs>
    </w:pPr>
  </w:style>
  <w:style w:type="character" w:customStyle="1" w:styleId="a9">
    <w:name w:val="Нижний колонтитул Знак"/>
    <w:basedOn w:val="a0"/>
    <w:link w:val="a8"/>
    <w:uiPriority w:val="99"/>
    <w:rsid w:val="006B3372"/>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auto"/>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6B3372"/>
    <w:pPr>
      <w:tabs>
        <w:tab w:val="center" w:pos="4677"/>
        <w:tab w:val="right" w:pos="9355"/>
      </w:tabs>
    </w:pPr>
  </w:style>
  <w:style w:type="character" w:customStyle="1" w:styleId="a7">
    <w:name w:val="Верхний колонтитул Знак"/>
    <w:basedOn w:val="a0"/>
    <w:link w:val="a6"/>
    <w:uiPriority w:val="99"/>
    <w:rsid w:val="006B3372"/>
    <w:rPr>
      <w:rFonts w:eastAsiaTheme="minorEastAsia"/>
      <w:color w:val="000000"/>
      <w:sz w:val="24"/>
      <w:szCs w:val="24"/>
    </w:rPr>
  </w:style>
  <w:style w:type="paragraph" w:styleId="a8">
    <w:name w:val="footer"/>
    <w:basedOn w:val="a"/>
    <w:link w:val="a9"/>
    <w:uiPriority w:val="99"/>
    <w:unhideWhenUsed/>
    <w:rsid w:val="006B3372"/>
    <w:pPr>
      <w:tabs>
        <w:tab w:val="center" w:pos="4677"/>
        <w:tab w:val="right" w:pos="9355"/>
      </w:tabs>
    </w:pPr>
  </w:style>
  <w:style w:type="character" w:customStyle="1" w:styleId="a9">
    <w:name w:val="Нижний колонтитул Знак"/>
    <w:basedOn w:val="a0"/>
    <w:link w:val="a8"/>
    <w:uiPriority w:val="99"/>
    <w:rsid w:val="006B3372"/>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36689427" TargetMode="External"/><Relationship Id="rId13" Type="http://schemas.openxmlformats.org/officeDocument/2006/relationships/hyperlink" Target="http://online.zakon.kz/Document/?doc_id=36252725" TargetMode="External"/><Relationship Id="rId18" Type="http://schemas.openxmlformats.org/officeDocument/2006/relationships/hyperlink" Target="http://online.zakon.kz/Document/?doc_id=36359936" TargetMode="External"/><Relationship Id="rId26" Type="http://schemas.openxmlformats.org/officeDocument/2006/relationships/theme" Target="theme/theme1.xml"/><Relationship Id="rId3" Type="http://schemas.openxmlformats.org/officeDocument/2006/relationships/settings" Target="settings.xml"/><Relationship Id="rId21" Type="http://schemas.openxmlformats.org/officeDocument/2006/relationships/footer" Target="footer1.xml"/><Relationship Id="rId7" Type="http://schemas.openxmlformats.org/officeDocument/2006/relationships/hyperlink" Target="http://zan.gov.kz/" TargetMode="External"/><Relationship Id="rId12" Type="http://schemas.openxmlformats.org/officeDocument/2006/relationships/hyperlink" Target="http://online.zakon.kz/Document/?doc_id=38009623" TargetMode="External"/><Relationship Id="rId17" Type="http://schemas.openxmlformats.org/officeDocument/2006/relationships/hyperlink" Target="http://online.zakon.kz/Document/?doc_id=39131997" TargetMode="External"/><Relationship Id="rId25" Type="http://schemas.openxmlformats.org/officeDocument/2006/relationships/fontTable" Target="fontTable.xml"/><Relationship Id="rId2" Type="http://schemas.microsoft.com/office/2007/relationships/stylesWithEffects" Target="stylesWithEffects.xml"/><Relationship Id="rId16" Type="http://schemas.openxmlformats.org/officeDocument/2006/relationships/hyperlink" Target="http://online.zakon.kz/Document/?doc_id=32558219" TargetMode="External"/><Relationship Id="rId20" Type="http://schemas.openxmlformats.org/officeDocument/2006/relationships/header" Target="header2.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34701759" TargetMode="External"/><Relationship Id="rId24" Type="http://schemas.openxmlformats.org/officeDocument/2006/relationships/footer" Target="footer3.xml"/><Relationship Id="rId5" Type="http://schemas.openxmlformats.org/officeDocument/2006/relationships/footnotes" Target="footnotes.xml"/><Relationship Id="rId15" Type="http://schemas.openxmlformats.org/officeDocument/2006/relationships/hyperlink" Target="http://online.zakon.kz/Document/?doc_id=36599310" TargetMode="External"/><Relationship Id="rId23" Type="http://schemas.openxmlformats.org/officeDocument/2006/relationships/header" Target="header3.xml"/><Relationship Id="rId10" Type="http://schemas.openxmlformats.org/officeDocument/2006/relationships/hyperlink" Target="http://online.zakon.kz/Document/?doc_id=36496682" TargetMode="External"/><Relationship Id="rId19" Type="http://schemas.openxmlformats.org/officeDocument/2006/relationships/header" Target="header1.xml"/><Relationship Id="rId4" Type="http://schemas.openxmlformats.org/officeDocument/2006/relationships/webSettings" Target="webSettings.xml"/><Relationship Id="rId9" Type="http://schemas.openxmlformats.org/officeDocument/2006/relationships/hyperlink" Target="http://online.zakon.kz/Document/?doc_id=33174790" TargetMode="External"/><Relationship Id="rId14" Type="http://schemas.openxmlformats.org/officeDocument/2006/relationships/hyperlink" Target="http://online.zakon.kz/Document/?doc_id=35531632" TargetMode="External"/><Relationship Id="rId22" Type="http://schemas.openxmlformats.org/officeDocument/2006/relationships/footer" Target="foot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199</Words>
  <Characters>2180</Characters>
  <Application>Microsoft Office Word</Application>
  <DocSecurity>0</DocSecurity>
  <Lines>18</Lines>
  <Paragraphs>4</Paragraphs>
  <ScaleCrop>false</ScaleCrop>
  <Company/>
  <LinksUpToDate>false</LinksUpToDate>
  <CharactersWithSpaces>2375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«Мінсіз іскерлік беделінің болмауы өлшемшартын қоса алғанда, қаржы ұйымдарының, банктің, сақтандыру холдингтерінің, «Сақтандыру төлемдеріне кепілдік беру қоры» акционерлік қоғамының басшы қызметкерлерін тағайындауға (сайлауға) келісім беру қағидаларын және келісім алу үшін қажетті құжаттар тізбесін бекіту туралы» Қазақстан Республикасы Ұлттық Банкі Басқармасының 2016 жылғы 26 желтоқсандағы № 305 Қаулысы (2019.31.12. берілген өзгерістер мен толықтырулармен) (күші жойылды) (©Paragraph 2023)</dc:title>
  <dc:subject/>
  <dc:creator>Сергей М</dc:creator>
  <cp:keywords/>
  <dc:description/>
  <cp:lastModifiedBy>Сергей М</cp:lastModifiedBy>
  <cp:revision>2</cp:revision>
  <dcterms:created xsi:type="dcterms:W3CDTF">2023-11-28T17:11:00Z</dcterms:created>
  <dcterms:modified xsi:type="dcterms:W3CDTF">2023-11-28T17:11:00Z</dcterms:modified>
</cp:coreProperties>
</file>