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4D06">
      <w:pPr>
        <w:pStyle w:val="pj"/>
      </w:pPr>
      <w:bookmarkStart w:id="0" w:name="_GoBack"/>
      <w:bookmarkEnd w:id="0"/>
      <w:r>
        <w:rPr>
          <w:rStyle w:val="s0"/>
          <w:b/>
          <w:bCs/>
        </w:rPr>
        <w:t>«Исламдық сақтандыру (қайта сақтандыру) ұйымының пруденциялық нормативтерінің жңне сақталуға міндетті өзге де нормалар мен лимиттердің нормативтік мңндерін жңне оларды есептеу ңдістемелерін, исламдық сақтандыру (қайта сақтандыру) ұйымдары, исламдық сақтанд</w:t>
      </w:r>
      <w:r>
        <w:rPr>
          <w:rStyle w:val="s0"/>
          <w:b/>
          <w:bCs/>
        </w:rPr>
        <w:t>ыру (қайта сақтандыру) ұйымдарының еншілес ұйымдары сатып алатын заңды тұлғалардың акцияларына (жарғылық капиталдағы қатысу үлестеріне) қойылатын талаптарды, сондай-ақ исламдық сақтандыру (қайта сақтандыру) ұйымдары сатып алатын қаржы құралдарының (акцияла</w:t>
      </w:r>
      <w:r>
        <w:rPr>
          <w:rStyle w:val="s0"/>
          <w:b/>
          <w:bCs/>
        </w:rPr>
        <w:t>р мен жарғылық капиталына қатысу үлестерін қоспағанда) тізбесін белгілеу туралы» Қазақстан Республикасы Ұлттық Банкі Басқармасының 2019 жылғы 31 қаңтардағы № 14 Қаулысы (2021.20.09. берілген өзгерістер мен толықтырулармен)</w:t>
      </w:r>
    </w:p>
    <w:p w:rsidR="00000000" w:rsidRDefault="00634D06">
      <w:pPr>
        <w:pStyle w:val="pj"/>
      </w:pPr>
      <w:r>
        <w:rPr>
          <w:rStyle w:val="s0"/>
          <w:b/>
          <w:bCs/>
        </w:rPr>
        <w:t> </w:t>
      </w:r>
    </w:p>
    <w:p w:rsidR="00000000" w:rsidRDefault="00634D0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2019 жылы 12 ақпанда № 18293 тіркелді</w:t>
      </w:r>
    </w:p>
    <w:p w:rsidR="00000000" w:rsidRDefault="00634D06">
      <w:pPr>
        <w:pStyle w:val="pj"/>
      </w:pPr>
      <w:r>
        <w:rPr>
          <w:b/>
          <w:bCs/>
        </w:rPr>
        <w:t> </w:t>
      </w:r>
    </w:p>
    <w:p w:rsidR="00000000" w:rsidRDefault="00634D06">
      <w:pPr>
        <w:pStyle w:val="pj"/>
      </w:pPr>
      <w:r>
        <w:t xml:space="preserve">Жариялануы: </w:t>
      </w:r>
      <w:hyperlink r:id="rId7" w:anchor="!/doc/129075/kaz" w:history="1">
        <w:r>
          <w:rPr>
            <w:rStyle w:val="a3"/>
          </w:rPr>
          <w:t>«ҚР НҚА электрондық түрдегі эталондық бақылау банкі»</w:t>
        </w:r>
        <w:r>
          <w:rPr>
            <w:rStyle w:val="a3"/>
          </w:rPr>
          <w:t xml:space="preserve"> АЖ 2019 ж. 20 ақпанда</w:t>
        </w:r>
      </w:hyperlink>
    </w:p>
    <w:p w:rsidR="00000000" w:rsidRDefault="00634D06">
      <w:pPr>
        <w:pStyle w:val="pj"/>
      </w:pPr>
      <w:r>
        <w:rPr>
          <w:rStyle w:val="s0"/>
        </w:rPr>
        <w:t> </w:t>
      </w:r>
    </w:p>
    <w:p w:rsidR="00000000" w:rsidRDefault="00634D06">
      <w:pPr>
        <w:pStyle w:val="pj"/>
      </w:pPr>
      <w:r>
        <w:rPr>
          <w:rStyle w:val="s0"/>
        </w:rPr>
        <w:t>Енгізілген өзгерістер:</w:t>
      </w:r>
    </w:p>
    <w:p w:rsidR="00000000" w:rsidRDefault="00634D06">
      <w:pPr>
        <w:pStyle w:val="pj"/>
      </w:pPr>
      <w:r>
        <w:rPr>
          <w:rStyle w:val="s0"/>
        </w:rPr>
        <w:t> </w:t>
      </w:r>
    </w:p>
    <w:p w:rsidR="00000000" w:rsidRDefault="00634D06">
      <w:pPr>
        <w:pStyle w:val="pj"/>
      </w:pPr>
      <w:r>
        <w:rPr>
          <w:rStyle w:val="s0"/>
        </w:rPr>
        <w:t>ҚР</w:t>
      </w:r>
      <w:r>
        <w:rPr>
          <w:rStyle w:val="s0"/>
        </w:rPr>
        <w:t xml:space="preserve"> Ұлттық Банкі Басқармасының 2019.10.09. № 151 </w:t>
      </w:r>
      <w:hyperlink r:id="rId8" w:anchor="sub_id=1800" w:history="1">
        <w:r>
          <w:rPr>
            <w:rStyle w:val="a3"/>
          </w:rPr>
          <w:t>Қаулысымен</w:t>
        </w:r>
      </w:hyperlink>
      <w:r>
        <w:rPr>
          <w:rStyle w:val="s0"/>
        </w:rPr>
        <w:t xml:space="preserve"> (2020 ж. 1 қаңтардан бастап қолданысқа енгізілді)</w:t>
      </w:r>
    </w:p>
    <w:p w:rsidR="00000000" w:rsidRDefault="00634D06">
      <w:pPr>
        <w:pStyle w:val="pj"/>
      </w:pPr>
      <w:r>
        <w:rPr>
          <w:rStyle w:val="s0"/>
        </w:rPr>
        <w:t>ҚР</w:t>
      </w:r>
      <w:r>
        <w:rPr>
          <w:rStyle w:val="s0"/>
        </w:rPr>
        <w:t xml:space="preserve"> Ұлттық Банкі</w:t>
      </w:r>
      <w:r>
        <w:rPr>
          <w:rStyle w:val="s0"/>
        </w:rPr>
        <w:t xml:space="preserve"> Басқармасының 2019.28.11. № 214 </w:t>
      </w:r>
      <w:hyperlink r:id="rId9" w:anchor="sub_id=800" w:history="1">
        <w:r>
          <w:rPr>
            <w:rStyle w:val="a3"/>
          </w:rPr>
          <w:t>Қаулысымен</w:t>
        </w:r>
      </w:hyperlink>
      <w:r>
        <w:rPr>
          <w:rStyle w:val="s0"/>
        </w:rPr>
        <w:t xml:space="preserve"> (2020 ж. 1 қаңтардан бастап қолданысқа енгізілді)</w:t>
      </w:r>
    </w:p>
    <w:p w:rsidR="00000000" w:rsidRDefault="00634D06">
      <w:pPr>
        <w:pStyle w:val="pj"/>
      </w:pPr>
      <w:r>
        <w:rPr>
          <w:rStyle w:val="s0"/>
        </w:rPr>
        <w:t>ҚР</w:t>
      </w:r>
      <w:r>
        <w:rPr>
          <w:rStyle w:val="s0"/>
        </w:rPr>
        <w:t xml:space="preserve"> Қаржы нарығын реттеу және дамыту агенттігі Басқармасының 2021.20.09. № 90 </w:t>
      </w:r>
      <w:hyperlink r:id="rId10" w:anchor="sub_id=400" w:history="1">
        <w:r>
          <w:rPr>
            <w:rStyle w:val="a3"/>
          </w:rPr>
          <w:t>Қаулысымен</w:t>
        </w:r>
      </w:hyperlink>
      <w:r>
        <w:rPr>
          <w:rStyle w:val="s0"/>
        </w:rPr>
        <w:t xml:space="preserve"> (2021 ж. 1 қазаннан бастап қолданысқа енгізілді)</w:t>
      </w:r>
    </w:p>
    <w:p w:rsidR="00000000" w:rsidRDefault="00634D06">
      <w:pPr>
        <w:pStyle w:val="pj"/>
      </w:pPr>
      <w:r>
        <w:t> </w:t>
      </w:r>
    </w:p>
    <w:p w:rsidR="00000000" w:rsidRDefault="00634D06">
      <w:pPr>
        <w:pStyle w:val="pj"/>
      </w:pPr>
      <w:r>
        <w:rPr>
          <w:rStyle w:val="s0"/>
        </w:rPr>
        <w:t>Бұрынғы редакциялар:</w:t>
      </w:r>
    </w:p>
    <w:p w:rsidR="00000000" w:rsidRDefault="00634D06">
      <w:pPr>
        <w:pStyle w:val="pj"/>
      </w:pPr>
      <w:r>
        <w:rPr>
          <w:rStyle w:val="s0"/>
        </w:rPr>
        <w:t> </w:t>
      </w:r>
    </w:p>
    <w:p w:rsidR="00000000" w:rsidRDefault="00634D06">
      <w:pPr>
        <w:pStyle w:val="pj"/>
      </w:pPr>
      <w:r>
        <w:rPr>
          <w:rStyle w:val="s0"/>
        </w:rPr>
        <w:t xml:space="preserve">2020 ж. 01.01. дейін қолданылған </w:t>
      </w:r>
      <w:hyperlink r:id="rId11" w:history="1">
        <w:r>
          <w:rPr>
            <w:rStyle w:val="a3"/>
          </w:rPr>
          <w:t>редакция</w:t>
        </w:r>
      </w:hyperlink>
    </w:p>
    <w:p w:rsidR="00000000" w:rsidRDefault="00634D06">
      <w:pPr>
        <w:pStyle w:val="pj"/>
      </w:pPr>
      <w:r>
        <w:rPr>
          <w:rStyle w:val="s0"/>
        </w:rPr>
        <w:t xml:space="preserve">2021 ж. 20 қыркүйекке дейін қолданылған </w:t>
      </w:r>
      <w:hyperlink r:id="rId12" w:history="1">
        <w:r>
          <w:rPr>
            <w:rStyle w:val="a3"/>
          </w:rPr>
          <w:t>редакция</w:t>
        </w:r>
      </w:hyperlink>
    </w:p>
    <w:p w:rsidR="00000000" w:rsidRDefault="00634D06">
      <w:pPr>
        <w:pStyle w:val="pj"/>
      </w:pPr>
      <w:r>
        <w:t> </w:t>
      </w:r>
    </w:p>
    <w:p w:rsidR="00000000" w:rsidRDefault="00634D06">
      <w:pPr>
        <w:pStyle w:val="pj"/>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4D06" w:rsidRDefault="00634D06" w:rsidP="00634D06">
      <w:r>
        <w:separator/>
      </w:r>
    </w:p>
  </w:endnote>
  <w:endnote w:type="continuationSeparator" w:id="0">
    <w:p w:rsidR="00634D06" w:rsidRDefault="00634D06" w:rsidP="00634D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D06" w:rsidRDefault="00634D0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D06" w:rsidRDefault="00634D0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D06" w:rsidRDefault="00634D0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4D06" w:rsidRDefault="00634D06" w:rsidP="00634D06">
      <w:r>
        <w:separator/>
      </w:r>
    </w:p>
  </w:footnote>
  <w:footnote w:type="continuationSeparator" w:id="0">
    <w:p w:rsidR="00634D06" w:rsidRDefault="00634D06" w:rsidP="00634D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D06" w:rsidRDefault="00634D0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D06" w:rsidRDefault="00634D06" w:rsidP="00634D0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4D06" w:rsidRPr="00634D06" w:rsidRDefault="00634D06" w:rsidP="00634D06">
    <w:pPr>
      <w:pStyle w:val="a6"/>
      <w:spacing w:after="100"/>
      <w:jc w:val="right"/>
      <w:rPr>
        <w:rFonts w:ascii="Arial" w:hAnsi="Arial" w:cs="Arial"/>
        <w:color w:val="808080"/>
        <w:sz w:val="20"/>
      </w:rPr>
    </w:pPr>
    <w:r>
      <w:rPr>
        <w:rFonts w:ascii="Arial" w:hAnsi="Arial" w:cs="Arial"/>
        <w:color w:val="808080"/>
        <w:sz w:val="20"/>
      </w:rPr>
      <w:t>Документ: «Исламдық сақтандыру (қайта сақтандыру) ұйымының пруденциялық нормативтерінің және сақталуға міндетті өзге де нормалар мен лимиттердің нормативтік мәндерін және оларды есептеу әдістемелерін, исламдық сақтандыру (қайта сақтандыру) ұйымдары, исламдық сақтандыру (қайта сақтандыру) ұйымдарының еншілес ұйымдары сатып алатын заңды тұлғалардың акцияларына (жарғылық капиталдағы қатысу үлестеріне) қойылатын талаптарды, сондай-ақ исламдық сақтандыру (қайта сақтандыру) ұйымдары сатып алатын қаржы құралдарының (акциялар мен жарғылық капиталына қатысу үлестерін қоспағанда) тізбесін белгілеу туралы» Қазақстан Республикасы Ұлттық Банкі Басқармасының 2019 жылғы 31 қаңтардағы № 14 Қаулысы (2021.20.09.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D06" w:rsidRDefault="00634D0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4D06"/>
    <w:rsid w:val="00634D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styleId="a6">
    <w:name w:val="header"/>
    <w:basedOn w:val="a"/>
    <w:link w:val="a7"/>
    <w:uiPriority w:val="99"/>
    <w:unhideWhenUsed/>
    <w:rsid w:val="00634D06"/>
    <w:pPr>
      <w:tabs>
        <w:tab w:val="center" w:pos="4677"/>
        <w:tab w:val="right" w:pos="9355"/>
      </w:tabs>
    </w:pPr>
  </w:style>
  <w:style w:type="character" w:customStyle="1" w:styleId="a7">
    <w:name w:val="Верхний колонтитул Знак"/>
    <w:basedOn w:val="a0"/>
    <w:link w:val="a6"/>
    <w:uiPriority w:val="99"/>
    <w:rsid w:val="00634D06"/>
    <w:rPr>
      <w:rFonts w:eastAsiaTheme="minorEastAsia"/>
      <w:sz w:val="24"/>
      <w:szCs w:val="24"/>
    </w:rPr>
  </w:style>
  <w:style w:type="paragraph" w:styleId="a8">
    <w:name w:val="footer"/>
    <w:basedOn w:val="a"/>
    <w:link w:val="a9"/>
    <w:uiPriority w:val="99"/>
    <w:unhideWhenUsed/>
    <w:rsid w:val="00634D06"/>
    <w:pPr>
      <w:tabs>
        <w:tab w:val="center" w:pos="4677"/>
        <w:tab w:val="right" w:pos="9355"/>
      </w:tabs>
    </w:pPr>
  </w:style>
  <w:style w:type="character" w:customStyle="1" w:styleId="a9">
    <w:name w:val="Нижний колонтитул Знак"/>
    <w:basedOn w:val="a0"/>
    <w:link w:val="a8"/>
    <w:uiPriority w:val="99"/>
    <w:rsid w:val="00634D0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styleId="a6">
    <w:name w:val="header"/>
    <w:basedOn w:val="a"/>
    <w:link w:val="a7"/>
    <w:uiPriority w:val="99"/>
    <w:unhideWhenUsed/>
    <w:rsid w:val="00634D06"/>
    <w:pPr>
      <w:tabs>
        <w:tab w:val="center" w:pos="4677"/>
        <w:tab w:val="right" w:pos="9355"/>
      </w:tabs>
    </w:pPr>
  </w:style>
  <w:style w:type="character" w:customStyle="1" w:styleId="a7">
    <w:name w:val="Верхний колонтитул Знак"/>
    <w:basedOn w:val="a0"/>
    <w:link w:val="a6"/>
    <w:uiPriority w:val="99"/>
    <w:rsid w:val="00634D06"/>
    <w:rPr>
      <w:rFonts w:eastAsiaTheme="minorEastAsia"/>
      <w:sz w:val="24"/>
      <w:szCs w:val="24"/>
    </w:rPr>
  </w:style>
  <w:style w:type="paragraph" w:styleId="a8">
    <w:name w:val="footer"/>
    <w:basedOn w:val="a"/>
    <w:link w:val="a9"/>
    <w:uiPriority w:val="99"/>
    <w:unhideWhenUsed/>
    <w:rsid w:val="00634D06"/>
    <w:pPr>
      <w:tabs>
        <w:tab w:val="center" w:pos="4677"/>
        <w:tab w:val="right" w:pos="9355"/>
      </w:tabs>
    </w:pPr>
  </w:style>
  <w:style w:type="character" w:customStyle="1" w:styleId="a9">
    <w:name w:val="Нижний колонтитул Знак"/>
    <w:basedOn w:val="a0"/>
    <w:link w:val="a8"/>
    <w:uiPriority w:val="99"/>
    <w:rsid w:val="00634D0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130794"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yperlink" Target="http://online.zakon.kz/Document/?doc_id=38901420"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615256"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4829732"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2298647"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1717</Characters>
  <Application>Microsoft Office Word</Application>
  <DocSecurity>0</DocSecurity>
  <Lines>14</Lines>
  <Paragraphs>3</Paragraphs>
  <ScaleCrop>false</ScaleCrop>
  <Company>SPecialiST RePack</Company>
  <LinksUpToDate>false</LinksUpToDate>
  <CharactersWithSpaces>1889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«Исламдық сақтандыру (қайта сақтандыру) ұйымының пруденциялық нормативтерінің және сақталуға міндетті өзге де нормалар мен лимиттердің нормативтік мәндерін және оларды есептеу әдістемелерін, исламдық сақтандыру (қайта сақтандыру) ұйымдары, исламдық сақтандыру (қайта сақтандыру) ұйымдарының еншілес ұйымдары сатып алатын заңды тұлғалардың акцияларына (жарғылық капиталдағы қатысу үлестеріне) қойылатын талаптарды, сондай-ақ исламдық сақтандыру (қайта сақтандыру) ұйымдары сатып алатын қаржы құралдарының (акциялар мен жарғылық капиталына қатысу үлестерін қоспағанда) тізбесін белгілеу туралы» Қазақстан Республикасы Ұлттық Банкі Басқармасының 2019 жылғы 31 қаңтардағы № 14 Қаулысы (2021.20.09.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2024-04-22T16:02:00Z</dcterms:created>
  <dcterms:modified xsi:type="dcterms:W3CDTF">2024-04-22T16:02:00Z</dcterms:modified>
</cp:coreProperties>
</file>